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299BC">
      <w:pPr>
        <w:pStyle w:val="189"/>
        <w:ind w:firstLine="0"/>
        <w:rPr>
          <w:rFonts w:hint="eastAsia" w:ascii="Times New Roman" w:hAnsi="Times New Roman" w:eastAsia="黑体"/>
          <w:b/>
          <w:bCs/>
          <w:caps w:val="0"/>
          <w:color w:val="auto"/>
          <w:sz w:val="84"/>
          <w:highlight w:val="none"/>
        </w:rPr>
      </w:pPr>
    </w:p>
    <w:p w14:paraId="41C24902">
      <w:pPr>
        <w:pStyle w:val="189"/>
        <w:ind w:firstLine="0"/>
        <w:rPr>
          <w:rFonts w:hint="eastAsia" w:ascii="Times New Roman" w:hAnsi="Times New Roman" w:eastAsia="黑体"/>
          <w:b/>
          <w:bCs/>
          <w:caps w:val="0"/>
          <w:color w:val="auto"/>
          <w:sz w:val="84"/>
          <w:highlight w:val="none"/>
        </w:rPr>
      </w:pPr>
    </w:p>
    <w:p w14:paraId="251E860C">
      <w:pPr>
        <w:pStyle w:val="189"/>
        <w:ind w:firstLine="0"/>
        <w:jc w:val="center"/>
        <w:rPr>
          <w:rFonts w:hint="eastAsia" w:ascii="Times New Roman" w:hAnsi="Times New Roman" w:eastAsia="黑体"/>
          <w:b/>
          <w:bCs/>
          <w:caps w:val="0"/>
          <w:color w:val="auto"/>
          <w:sz w:val="84"/>
          <w:highlight w:val="none"/>
        </w:rPr>
      </w:pPr>
      <w:r>
        <w:rPr>
          <w:rFonts w:hint="eastAsia" w:ascii="Times New Roman" w:hAnsi="Times New Roman" w:eastAsia="黑体"/>
          <w:b/>
          <w:bCs/>
          <w:caps w:val="0"/>
          <w:color w:val="auto"/>
          <w:sz w:val="84"/>
          <w:highlight w:val="none"/>
        </w:rPr>
        <w:t>招　标　文　件</w:t>
      </w:r>
    </w:p>
    <w:p w14:paraId="1D59EFB5">
      <w:pPr>
        <w:jc w:val="center"/>
        <w:rPr>
          <w:rFonts w:hint="eastAsia" w:ascii="Times New Roman" w:hAnsi="Times New Roman"/>
          <w:b/>
          <w:bCs/>
          <w:caps w:val="0"/>
          <w:color w:val="auto"/>
          <w:sz w:val="32"/>
          <w:highlight w:val="none"/>
          <w:lang w:val="en-US" w:eastAsia="zh-CN"/>
        </w:rPr>
      </w:pPr>
      <w:r>
        <w:rPr>
          <w:rFonts w:hint="eastAsia" w:ascii="Times New Roman" w:hAnsi="Times New Roman"/>
          <w:b/>
          <w:bCs/>
          <w:caps w:val="0"/>
          <w:color w:val="auto"/>
          <w:sz w:val="32"/>
          <w:highlight w:val="none"/>
        </w:rPr>
        <w:t>项目名称：</w:t>
      </w:r>
      <w:r>
        <w:rPr>
          <w:rFonts w:hint="eastAsia"/>
          <w:b/>
          <w:bCs/>
          <w:caps w:val="0"/>
          <w:color w:val="auto"/>
          <w:sz w:val="32"/>
          <w:highlight w:val="none"/>
          <w:lang w:val="en-US" w:eastAsia="zh-CN"/>
        </w:rPr>
        <w:t>宿迁市中医院智慧医院信息化建设配套硬件项目</w:t>
      </w:r>
    </w:p>
    <w:p w14:paraId="0AB4FD46">
      <w:pPr>
        <w:jc w:val="center"/>
        <w:rPr>
          <w:rFonts w:hint="eastAsia" w:ascii="Times New Roman" w:hAnsi="Times New Roman"/>
          <w:b/>
          <w:bCs/>
          <w:caps w:val="0"/>
          <w:color w:val="auto"/>
          <w:sz w:val="32"/>
          <w:highlight w:val="none"/>
        </w:rPr>
      </w:pPr>
    </w:p>
    <w:p w14:paraId="21DA9578">
      <w:pPr>
        <w:ind w:firstLine="321" w:firstLineChars="100"/>
        <w:jc w:val="both"/>
        <w:rPr>
          <w:rFonts w:hint="eastAsia" w:ascii="Times New Roman" w:hAnsi="Times New Roman" w:eastAsia="宋体"/>
          <w:b/>
          <w:caps w:val="0"/>
          <w:color w:val="auto"/>
          <w:sz w:val="30"/>
          <w:szCs w:val="30"/>
          <w:highlight w:val="none"/>
          <w:lang w:eastAsia="zh-CN"/>
        </w:rPr>
      </w:pPr>
      <w:r>
        <w:rPr>
          <w:rFonts w:hint="eastAsia" w:ascii="Times New Roman" w:hAnsi="Times New Roman"/>
          <w:b/>
          <w:bCs/>
          <w:caps w:val="0"/>
          <w:color w:val="auto"/>
          <w:sz w:val="32"/>
          <w:highlight w:val="none"/>
        </w:rPr>
        <w:t>项目编号：</w:t>
      </w:r>
      <w:r>
        <w:rPr>
          <w:rFonts w:hint="eastAsia"/>
          <w:b/>
          <w:bCs/>
          <w:caps w:val="0"/>
          <w:color w:val="auto"/>
          <w:sz w:val="32"/>
          <w:highlight w:val="none"/>
          <w:lang w:val="en-US" w:eastAsia="zh-CN"/>
        </w:rPr>
        <w:t xml:space="preserve"> </w:t>
      </w:r>
    </w:p>
    <w:p w14:paraId="09A78D11">
      <w:pPr>
        <w:jc w:val="center"/>
        <w:rPr>
          <w:rFonts w:hint="eastAsia" w:ascii="Times New Roman" w:hAnsi="Times New Roman"/>
          <w:b/>
          <w:caps w:val="0"/>
          <w:color w:val="auto"/>
          <w:sz w:val="30"/>
          <w:szCs w:val="30"/>
          <w:highlight w:val="none"/>
        </w:rPr>
      </w:pPr>
      <w:r>
        <w:rPr>
          <w:rFonts w:hint="eastAsia" w:ascii="Times New Roman" w:hAnsi="Times New Roman"/>
          <w:b/>
          <w:caps w:val="0"/>
          <w:color w:val="auto"/>
          <w:sz w:val="30"/>
          <w:szCs w:val="30"/>
          <w:highlight w:val="none"/>
        </w:rPr>
        <w:t>（</w:t>
      </w:r>
      <w:r>
        <w:rPr>
          <w:rFonts w:hint="eastAsia"/>
          <w:b/>
          <w:caps w:val="0"/>
          <w:color w:val="auto"/>
          <w:sz w:val="30"/>
          <w:szCs w:val="30"/>
          <w:highlight w:val="none"/>
          <w:lang w:val="en-US" w:eastAsia="zh-CN"/>
        </w:rPr>
        <w:t>货物</w:t>
      </w:r>
      <w:r>
        <w:rPr>
          <w:rFonts w:hint="eastAsia" w:ascii="Times New Roman" w:hAnsi="Times New Roman"/>
          <w:b/>
          <w:caps w:val="0"/>
          <w:color w:val="auto"/>
          <w:sz w:val="30"/>
          <w:szCs w:val="30"/>
          <w:highlight w:val="none"/>
        </w:rPr>
        <w:t>类项目</w:t>
      </w:r>
      <w:r>
        <w:rPr>
          <w:rFonts w:ascii="Times New Roman" w:hAnsi="Times New Roman"/>
          <w:b/>
          <w:caps w:val="0"/>
          <w:color w:val="auto"/>
          <w:sz w:val="30"/>
          <w:szCs w:val="30"/>
          <w:highlight w:val="none"/>
        </w:rPr>
        <w:t>，</w:t>
      </w:r>
      <w:r>
        <w:rPr>
          <w:rFonts w:hint="eastAsia"/>
          <w:b/>
          <w:caps w:val="0"/>
          <w:color w:val="auto"/>
          <w:sz w:val="30"/>
          <w:szCs w:val="30"/>
          <w:highlight w:val="none"/>
          <w:lang w:val="en-US" w:eastAsia="zh-CN"/>
        </w:rPr>
        <w:t>非</w:t>
      </w:r>
      <w:r>
        <w:rPr>
          <w:rFonts w:hint="eastAsia" w:ascii="Times New Roman" w:hAnsi="Times New Roman"/>
          <w:b/>
          <w:caps w:val="0"/>
          <w:color w:val="auto"/>
          <w:sz w:val="30"/>
          <w:szCs w:val="30"/>
          <w:highlight w:val="none"/>
        </w:rPr>
        <w:t>专门面向中小企业）</w:t>
      </w:r>
    </w:p>
    <w:p w14:paraId="35723C5A">
      <w:pPr>
        <w:pStyle w:val="189"/>
        <w:spacing w:before="0" w:after="0"/>
        <w:ind w:firstLine="0"/>
        <w:jc w:val="left"/>
        <w:rPr>
          <w:rFonts w:hint="eastAsia" w:ascii="Times New Roman" w:hAnsi="Times New Roman"/>
          <w:caps w:val="0"/>
          <w:color w:val="auto"/>
          <w:highlight w:val="none"/>
        </w:rPr>
      </w:pPr>
    </w:p>
    <w:p w14:paraId="4CEFBA7E">
      <w:pPr>
        <w:pStyle w:val="189"/>
        <w:spacing w:before="0" w:after="0"/>
        <w:ind w:firstLine="0"/>
        <w:jc w:val="left"/>
        <w:rPr>
          <w:rFonts w:hint="eastAsia" w:ascii="Times New Roman" w:hAnsi="Times New Roman"/>
          <w:caps w:val="0"/>
          <w:color w:val="auto"/>
          <w:highlight w:val="none"/>
        </w:rPr>
      </w:pPr>
    </w:p>
    <w:p w14:paraId="52DCC1F4">
      <w:pPr>
        <w:pStyle w:val="189"/>
        <w:spacing w:before="0" w:after="0"/>
        <w:ind w:firstLine="0"/>
        <w:rPr>
          <w:rFonts w:hint="eastAsia" w:ascii="Times New Roman" w:hAnsi="Times New Roman"/>
          <w:caps w:val="0"/>
          <w:color w:val="auto"/>
          <w:highlight w:val="none"/>
        </w:rPr>
      </w:pPr>
    </w:p>
    <w:p w14:paraId="585FAE80">
      <w:pPr>
        <w:pStyle w:val="189"/>
        <w:spacing w:before="0" w:after="0"/>
        <w:ind w:firstLine="0"/>
        <w:rPr>
          <w:rFonts w:hint="eastAsia" w:ascii="Times New Roman" w:hAnsi="Times New Roman"/>
          <w:caps w:val="0"/>
          <w:color w:val="auto"/>
          <w:highlight w:val="none"/>
        </w:rPr>
      </w:pPr>
    </w:p>
    <w:p w14:paraId="5757D96F">
      <w:pPr>
        <w:pStyle w:val="189"/>
        <w:spacing w:before="0" w:after="0"/>
        <w:ind w:firstLine="0"/>
        <w:rPr>
          <w:rFonts w:hint="eastAsia" w:ascii="Times New Roman" w:hAnsi="Times New Roman"/>
          <w:caps w:val="0"/>
          <w:color w:val="auto"/>
          <w:highlight w:val="none"/>
        </w:rPr>
      </w:pPr>
    </w:p>
    <w:p w14:paraId="2625F7E5">
      <w:pPr>
        <w:pStyle w:val="189"/>
        <w:spacing w:before="0" w:after="0"/>
        <w:ind w:firstLine="0"/>
        <w:rPr>
          <w:rFonts w:hint="eastAsia" w:ascii="Times New Roman" w:hAnsi="Times New Roman"/>
          <w:caps w:val="0"/>
          <w:color w:val="auto"/>
          <w:highlight w:val="none"/>
        </w:rPr>
      </w:pPr>
    </w:p>
    <w:p w14:paraId="5DAA3CEB">
      <w:pPr>
        <w:pStyle w:val="189"/>
        <w:spacing w:before="0" w:after="0"/>
        <w:ind w:firstLine="0"/>
        <w:rPr>
          <w:rFonts w:hint="eastAsia" w:ascii="Times New Roman" w:hAnsi="Times New Roman"/>
          <w:caps w:val="0"/>
          <w:color w:val="auto"/>
          <w:highlight w:val="none"/>
        </w:rPr>
      </w:pPr>
    </w:p>
    <w:p w14:paraId="41631F60">
      <w:pPr>
        <w:pStyle w:val="189"/>
        <w:spacing w:before="0" w:after="0"/>
        <w:ind w:firstLine="0"/>
        <w:rPr>
          <w:rFonts w:hint="eastAsia" w:ascii="Times New Roman" w:hAnsi="Times New Roman"/>
          <w:caps w:val="0"/>
          <w:color w:val="auto"/>
          <w:highlight w:val="none"/>
        </w:rPr>
      </w:pPr>
    </w:p>
    <w:p w14:paraId="1F180716">
      <w:pPr>
        <w:pStyle w:val="189"/>
        <w:ind w:firstLine="1690"/>
        <w:jc w:val="both"/>
        <w:rPr>
          <w:rFonts w:hint="eastAsia" w:ascii="Times New Roman" w:hAnsi="Times New Roman" w:eastAsia="宋体" w:cs="Times New Roman"/>
          <w:b/>
          <w:bCs/>
          <w:caps w:val="0"/>
          <w:color w:val="auto"/>
          <w:sz w:val="32"/>
          <w:highlight w:val="none"/>
          <w:lang w:val="en-US" w:eastAsia="zh-CN"/>
        </w:rPr>
      </w:pPr>
      <w:r>
        <w:rPr>
          <w:rFonts w:hint="eastAsia" w:ascii="Times New Roman" w:hAnsi="Times New Roman" w:eastAsia="宋体" w:cs="Times New Roman"/>
          <w:b/>
          <w:bCs/>
          <w:caps w:val="0"/>
          <w:color w:val="auto"/>
          <w:sz w:val="32"/>
          <w:highlight w:val="none"/>
          <w:lang w:val="en-US" w:eastAsia="zh-CN"/>
        </w:rPr>
        <w:t>采购人：</w:t>
      </w:r>
      <w:r>
        <w:rPr>
          <w:rFonts w:hint="eastAsia" w:ascii="Times New Roman" w:hAnsi="Times New Roman" w:cs="Times New Roman"/>
          <w:b/>
          <w:bCs/>
          <w:caps w:val="0"/>
          <w:color w:val="auto"/>
          <w:sz w:val="32"/>
          <w:highlight w:val="none"/>
          <w:lang w:val="en-US" w:eastAsia="zh-CN"/>
        </w:rPr>
        <w:t>宿迁市中医院</w:t>
      </w:r>
    </w:p>
    <w:p w14:paraId="21525A5D">
      <w:pPr>
        <w:pageBreakBefore w:val="0"/>
        <w:kinsoku/>
        <w:wordWrap/>
        <w:overflowPunct/>
        <w:topLinePunct w:val="0"/>
        <w:autoSpaceDE/>
        <w:autoSpaceDN/>
        <w:bidi w:val="0"/>
        <w:adjustRightInd/>
        <w:snapToGrid/>
        <w:spacing w:line="480" w:lineRule="exact"/>
        <w:ind w:left="1079" w:hanging="300"/>
        <w:jc w:val="left"/>
        <w:textAlignment w:val="auto"/>
        <w:rPr>
          <w:rFonts w:hint="eastAsia" w:ascii="Times New Roman" w:hAnsi="Times New Roman" w:eastAsia="宋体" w:cs="Times New Roman"/>
          <w:b/>
          <w:bCs/>
          <w:caps w:val="0"/>
          <w:color w:val="auto"/>
          <w:sz w:val="32"/>
          <w:szCs w:val="24"/>
          <w:highlight w:val="none"/>
          <w:lang w:val="en-US" w:eastAsia="zh-CN" w:bidi="ar-SA"/>
        </w:rPr>
      </w:pPr>
      <w:r>
        <w:rPr>
          <w:rFonts w:hint="eastAsia" w:ascii="Times New Roman" w:hAnsi="Times New Roman" w:eastAsia="宋体" w:cs="Times New Roman"/>
          <w:b/>
          <w:bCs/>
          <w:caps w:val="0"/>
          <w:color w:val="auto"/>
          <w:sz w:val="32"/>
          <w:highlight w:val="none"/>
          <w:lang w:val="en-US" w:eastAsia="zh-CN"/>
        </w:rPr>
        <w:t>采购代理机构：</w:t>
      </w:r>
      <w:r>
        <w:rPr>
          <w:rFonts w:hint="eastAsia" w:ascii="Times New Roman" w:hAnsi="Times New Roman" w:eastAsia="宋体" w:cs="Times New Roman"/>
          <w:b/>
          <w:bCs/>
          <w:caps w:val="0"/>
          <w:color w:val="auto"/>
          <w:sz w:val="32"/>
          <w:szCs w:val="24"/>
          <w:highlight w:val="none"/>
          <w:lang w:val="en-US" w:eastAsia="zh-CN" w:bidi="ar-SA"/>
        </w:rPr>
        <w:t>宿迁市宿豫区公共资源交易中心</w:t>
      </w:r>
    </w:p>
    <w:p w14:paraId="27E1165E">
      <w:pPr>
        <w:pStyle w:val="189"/>
        <w:ind w:firstLine="1606"/>
        <w:jc w:val="both"/>
        <w:rPr>
          <w:rFonts w:hint="default" w:ascii="Times New Roman" w:hAnsi="Times New Roman" w:eastAsia="宋体" w:cs="Times New Roman"/>
          <w:b/>
          <w:bCs/>
          <w:caps w:val="0"/>
          <w:color w:val="auto"/>
          <w:sz w:val="32"/>
          <w:highlight w:val="none"/>
          <w:u w:val="single"/>
          <w:lang w:val="en-US" w:eastAsia="zh-CN"/>
        </w:rPr>
      </w:pPr>
    </w:p>
    <w:p w14:paraId="4CEDCEA3">
      <w:pPr>
        <w:pStyle w:val="189"/>
        <w:jc w:val="center"/>
        <w:rPr>
          <w:rFonts w:hint="default" w:ascii="Times New Roman" w:hAnsi="Times New Roman"/>
          <w:b/>
          <w:bCs/>
          <w:caps w:val="0"/>
          <w:color w:val="auto"/>
          <w:sz w:val="32"/>
          <w:highlight w:val="none"/>
          <w:lang w:val="en-US"/>
        </w:rPr>
      </w:pPr>
      <w:r>
        <w:rPr>
          <w:rFonts w:hint="eastAsia" w:ascii="Times New Roman" w:hAnsi="Times New Roman"/>
          <w:b/>
          <w:bCs/>
          <w:caps w:val="0"/>
          <w:color w:val="auto"/>
          <w:sz w:val="32"/>
          <w:highlight w:val="none"/>
          <w:lang w:val="en-US" w:eastAsia="zh-CN"/>
        </w:rPr>
        <w:t>2025年  月  日</w:t>
      </w:r>
    </w:p>
    <w:p w14:paraId="26F4F973">
      <w:pPr>
        <w:pStyle w:val="189"/>
        <w:ind w:firstLine="0"/>
        <w:rPr>
          <w:rFonts w:hint="eastAsia" w:ascii="Times New Roman" w:hAnsi="Times New Roman"/>
          <w:caps w:val="0"/>
          <w:color w:val="auto"/>
          <w:highlight w:val="none"/>
          <w:u w:val="single"/>
        </w:rPr>
      </w:pPr>
      <w:r>
        <w:rPr>
          <w:rFonts w:hint="eastAsia" w:ascii="Times New Roman" w:hAnsi="Times New Roman"/>
          <w:caps w:val="0"/>
          <w:color w:val="auto"/>
          <w:highlight w:val="none"/>
        </w:rPr>
        <w:t xml:space="preserve">                        </w:t>
      </w:r>
    </w:p>
    <w:p w14:paraId="6AD346B1">
      <w:pPr>
        <w:pStyle w:val="189"/>
        <w:ind w:firstLine="0"/>
        <w:jc w:val="center"/>
        <w:rPr>
          <w:rFonts w:hint="eastAsia" w:ascii="Times New Roman" w:hAnsi="Times New Roman"/>
          <w:caps w:val="0"/>
          <w:color w:val="auto"/>
          <w:highlight w:val="none"/>
        </w:rPr>
      </w:pPr>
    </w:p>
    <w:p w14:paraId="097C4662">
      <w:pPr>
        <w:spacing w:line="480" w:lineRule="auto"/>
        <w:jc w:val="center"/>
        <w:outlineLvl w:val="0"/>
        <w:rPr>
          <w:rFonts w:hint="eastAsia" w:ascii="Times New Roman" w:hAnsi="Times New Roman" w:eastAsia="黑体"/>
          <w:b/>
          <w:caps w:val="0"/>
          <w:color w:val="auto"/>
          <w:sz w:val="44"/>
          <w:highlight w:val="none"/>
        </w:rPr>
      </w:pPr>
      <w:r>
        <w:rPr>
          <w:rFonts w:ascii="Times New Roman" w:hAnsi="Times New Roman"/>
          <w:caps w:val="0"/>
          <w:color w:val="auto"/>
          <w:highlight w:val="none"/>
        </w:rPr>
        <w:br w:type="page" w:clear="all"/>
      </w:r>
      <w:bookmarkStart w:id="0" w:name="_Toc120614210"/>
      <w:bookmarkStart w:id="1" w:name="_Toc513029200"/>
      <w:bookmarkStart w:id="2" w:name="_Toc16938516"/>
      <w:bookmarkStart w:id="3" w:name="_Toc20823272"/>
      <w:bookmarkStart w:id="4" w:name="_Toc479757206"/>
      <w:bookmarkStart w:id="5" w:name="_Toc523127445"/>
      <w:r>
        <w:rPr>
          <w:rFonts w:hint="eastAsia" w:ascii="Times New Roman" w:hAnsi="Times New Roman"/>
          <w:caps w:val="0"/>
          <w:color w:val="auto"/>
          <w:highlight w:val="none"/>
        </w:rPr>
        <w:t xml:space="preserve"> </w:t>
      </w:r>
      <w:r>
        <w:rPr>
          <w:rFonts w:hint="eastAsia" w:ascii="Times New Roman" w:hAnsi="Times New Roman" w:eastAsia="黑体"/>
          <w:b/>
          <w:caps w:val="0"/>
          <w:color w:val="auto"/>
          <w:sz w:val="44"/>
          <w:highlight w:val="none"/>
        </w:rPr>
        <w:t>总  目  录</w:t>
      </w:r>
    </w:p>
    <w:p w14:paraId="74081FD8">
      <w:pPr>
        <w:spacing w:line="480" w:lineRule="auto"/>
        <w:rPr>
          <w:rFonts w:hint="eastAsia" w:ascii="Times New Roman" w:hAnsi="Times New Roman" w:eastAsia="仿宋_GB2312"/>
          <w:b/>
          <w:caps w:val="0"/>
          <w:color w:val="auto"/>
          <w:sz w:val="28"/>
          <w:highlight w:val="none"/>
        </w:rPr>
      </w:pPr>
    </w:p>
    <w:p w14:paraId="6A05D3C9">
      <w:pPr>
        <w:numPr>
          <w:ilvl w:val="0"/>
          <w:numId w:val="1"/>
        </w:numPr>
        <w:spacing w:line="480" w:lineRule="auto"/>
        <w:outlineLvl w:val="0"/>
        <w:rPr>
          <w:rFonts w:hint="eastAsia" w:ascii="Times New Roman" w:hAnsi="Times New Roman" w:eastAsia="黑体"/>
          <w:caps w:val="0"/>
          <w:color w:val="auto"/>
          <w:sz w:val="32"/>
          <w:highlight w:val="none"/>
        </w:rPr>
      </w:pPr>
      <w:r>
        <w:rPr>
          <w:rFonts w:hint="eastAsia" w:ascii="Times New Roman" w:hAnsi="Times New Roman" w:eastAsia="黑体"/>
          <w:caps w:val="0"/>
          <w:color w:val="auto"/>
          <w:sz w:val="36"/>
          <w:highlight w:val="none"/>
        </w:rPr>
        <w:t xml:space="preserve">投标邀请…………………………………… </w:t>
      </w:r>
      <w:r>
        <w:rPr>
          <w:rFonts w:hint="eastAsia" w:eastAsia="黑体"/>
          <w:caps w:val="0"/>
          <w:color w:val="auto"/>
          <w:sz w:val="36"/>
          <w:highlight w:val="none"/>
          <w:lang w:val="en-US" w:eastAsia="zh-CN"/>
        </w:rPr>
        <w:t>2</w:t>
      </w:r>
    </w:p>
    <w:p w14:paraId="49767E0B">
      <w:pPr>
        <w:keepNext w:val="0"/>
        <w:keepLines w:val="0"/>
        <w:pageBreakBefore w:val="0"/>
        <w:widowControl w:val="0"/>
        <w:numPr>
          <w:ilvl w:val="0"/>
          <w:numId w:val="1"/>
        </w:numPr>
        <w:spacing w:line="480" w:lineRule="auto"/>
        <w:outlineLvl w:val="0"/>
        <w:rPr>
          <w:rFonts w:hint="eastAsia" w:ascii="Times New Roman" w:hAnsi="Times New Roman" w:eastAsia="黑体"/>
          <w:caps w:val="0"/>
          <w:color w:val="auto"/>
          <w:sz w:val="36"/>
          <w:highlight w:val="none"/>
        </w:rPr>
      </w:pPr>
      <w:r>
        <w:rPr>
          <w:rFonts w:hint="eastAsia" w:ascii="Times New Roman" w:hAnsi="Times New Roman" w:eastAsia="黑体"/>
          <w:bCs/>
          <w:caps w:val="0"/>
          <w:color w:val="auto"/>
          <w:sz w:val="36"/>
          <w:szCs w:val="36"/>
          <w:highlight w:val="none"/>
          <w:lang w:eastAsia="zh-CN"/>
        </w:rPr>
        <w:t>供应商</w:t>
      </w:r>
      <w:r>
        <w:rPr>
          <w:rFonts w:hint="eastAsia" w:ascii="Times New Roman" w:hAnsi="Times New Roman" w:eastAsia="黑体"/>
          <w:bCs/>
          <w:caps w:val="0"/>
          <w:color w:val="auto"/>
          <w:sz w:val="36"/>
          <w:szCs w:val="36"/>
          <w:highlight w:val="none"/>
        </w:rPr>
        <w:t>须知</w:t>
      </w:r>
      <w:r>
        <w:rPr>
          <w:rFonts w:hint="eastAsia" w:ascii="Times New Roman" w:hAnsi="Times New Roman" w:eastAsia="黑体"/>
          <w:caps w:val="0"/>
          <w:color w:val="auto"/>
          <w:sz w:val="36"/>
          <w:szCs w:val="36"/>
          <w:highlight w:val="none"/>
        </w:rPr>
        <w:t>…</w:t>
      </w:r>
      <w:r>
        <w:rPr>
          <w:rFonts w:hint="eastAsia" w:ascii="Times New Roman" w:hAnsi="Times New Roman" w:eastAsia="黑体"/>
          <w:caps w:val="0"/>
          <w:color w:val="auto"/>
          <w:sz w:val="36"/>
          <w:highlight w:val="none"/>
        </w:rPr>
        <w:t xml:space="preserve">……………………………… </w:t>
      </w:r>
      <w:r>
        <w:rPr>
          <w:rFonts w:hint="eastAsia" w:eastAsia="黑体"/>
          <w:caps w:val="0"/>
          <w:color w:val="auto"/>
          <w:sz w:val="36"/>
          <w:highlight w:val="none"/>
          <w:lang w:val="en-US" w:eastAsia="zh-CN"/>
        </w:rPr>
        <w:t>6</w:t>
      </w:r>
      <w:r>
        <w:rPr>
          <w:rFonts w:hint="eastAsia" w:ascii="Times New Roman" w:hAnsi="Times New Roman" w:eastAsia="黑体"/>
          <w:caps w:val="0"/>
          <w:color w:val="auto"/>
          <w:sz w:val="36"/>
          <w:highlight w:val="none"/>
        </w:rPr>
        <w:t xml:space="preserve"> </w:t>
      </w:r>
    </w:p>
    <w:p w14:paraId="09DB3CAF">
      <w:pPr>
        <w:numPr>
          <w:ilvl w:val="0"/>
          <w:numId w:val="1"/>
        </w:numPr>
        <w:spacing w:line="480" w:lineRule="auto"/>
        <w:outlineLvl w:val="0"/>
        <w:rPr>
          <w:rFonts w:hint="eastAsia" w:ascii="Times New Roman" w:hAnsi="Times New Roman" w:eastAsia="黑体"/>
          <w:caps w:val="0"/>
          <w:color w:val="auto"/>
          <w:sz w:val="36"/>
          <w:highlight w:val="none"/>
        </w:rPr>
      </w:pPr>
      <w:r>
        <w:rPr>
          <w:rFonts w:hint="eastAsia" w:ascii="Times New Roman" w:hAnsi="Times New Roman" w:eastAsia="黑体"/>
          <w:caps w:val="0"/>
          <w:color w:val="auto"/>
          <w:sz w:val="36"/>
          <w:highlight w:val="none"/>
        </w:rPr>
        <w:t>合同文本……………………………………</w:t>
      </w:r>
      <w:r>
        <w:rPr>
          <w:rFonts w:hint="eastAsia" w:eastAsia="黑体"/>
          <w:caps w:val="0"/>
          <w:color w:val="auto"/>
          <w:sz w:val="36"/>
          <w:highlight w:val="none"/>
          <w:lang w:val="en-US" w:eastAsia="zh-CN"/>
        </w:rPr>
        <w:t>23</w:t>
      </w:r>
    </w:p>
    <w:p w14:paraId="7AE9BF94">
      <w:pPr>
        <w:numPr>
          <w:ilvl w:val="0"/>
          <w:numId w:val="1"/>
        </w:numPr>
        <w:spacing w:line="480" w:lineRule="auto"/>
        <w:outlineLvl w:val="0"/>
        <w:rPr>
          <w:rFonts w:hint="eastAsia" w:ascii="Times New Roman" w:hAnsi="Times New Roman" w:eastAsia="黑体"/>
          <w:caps w:val="0"/>
          <w:color w:val="auto"/>
          <w:sz w:val="36"/>
          <w:highlight w:val="none"/>
        </w:rPr>
      </w:pPr>
      <w:r>
        <w:rPr>
          <w:rFonts w:hint="eastAsia" w:ascii="Times New Roman" w:hAnsi="Times New Roman" w:eastAsia="黑体"/>
          <w:caps w:val="0"/>
          <w:color w:val="auto"/>
          <w:sz w:val="36"/>
          <w:highlight w:val="none"/>
        </w:rPr>
        <w:t>采购需求……………………………………</w:t>
      </w:r>
      <w:r>
        <w:rPr>
          <w:rFonts w:hint="eastAsia" w:eastAsia="黑体"/>
          <w:caps w:val="0"/>
          <w:color w:val="auto"/>
          <w:sz w:val="36"/>
          <w:highlight w:val="none"/>
          <w:lang w:val="en-US" w:eastAsia="zh-CN"/>
        </w:rPr>
        <w:t>30</w:t>
      </w:r>
    </w:p>
    <w:p w14:paraId="4C133EB0">
      <w:pPr>
        <w:numPr>
          <w:ilvl w:val="0"/>
          <w:numId w:val="1"/>
        </w:numPr>
        <w:spacing w:line="480" w:lineRule="auto"/>
        <w:outlineLvl w:val="0"/>
        <w:rPr>
          <w:rFonts w:hint="eastAsia" w:ascii="Times New Roman" w:hAnsi="Times New Roman" w:eastAsia="黑体"/>
          <w:caps w:val="0"/>
          <w:color w:val="auto"/>
          <w:sz w:val="36"/>
          <w:highlight w:val="none"/>
        </w:rPr>
      </w:pPr>
      <w:r>
        <w:rPr>
          <w:rFonts w:hint="eastAsia" w:ascii="Times New Roman" w:hAnsi="Times New Roman" w:eastAsia="黑体"/>
          <w:bCs/>
          <w:caps w:val="0"/>
          <w:color w:val="auto"/>
          <w:sz w:val="36"/>
          <w:szCs w:val="36"/>
          <w:highlight w:val="none"/>
        </w:rPr>
        <w:t>评标方法与评标标准</w:t>
      </w:r>
      <w:r>
        <w:rPr>
          <w:rFonts w:hint="eastAsia" w:ascii="Times New Roman" w:hAnsi="Times New Roman" w:eastAsia="黑体"/>
          <w:caps w:val="0"/>
          <w:color w:val="auto"/>
          <w:sz w:val="36"/>
          <w:highlight w:val="none"/>
        </w:rPr>
        <w:t>………………………</w:t>
      </w:r>
      <w:r>
        <w:rPr>
          <w:rFonts w:hint="eastAsia" w:eastAsia="黑体"/>
          <w:caps w:val="0"/>
          <w:color w:val="auto"/>
          <w:sz w:val="36"/>
          <w:highlight w:val="none"/>
          <w:lang w:val="en-US" w:eastAsia="zh-CN"/>
        </w:rPr>
        <w:t>35</w:t>
      </w:r>
    </w:p>
    <w:p w14:paraId="65F42295">
      <w:pPr>
        <w:numPr>
          <w:ilvl w:val="0"/>
          <w:numId w:val="1"/>
        </w:numPr>
        <w:spacing w:line="480" w:lineRule="auto"/>
        <w:outlineLvl w:val="0"/>
        <w:rPr>
          <w:rFonts w:hint="eastAsia" w:ascii="Times New Roman" w:hAnsi="Times New Roman" w:eastAsia="黑体"/>
          <w:caps w:val="0"/>
          <w:color w:val="auto"/>
          <w:sz w:val="36"/>
          <w:highlight w:val="none"/>
        </w:rPr>
      </w:pPr>
      <w:r>
        <w:rPr>
          <w:rFonts w:hint="eastAsia" w:ascii="Times New Roman" w:hAnsi="Times New Roman" w:eastAsia="黑体"/>
          <w:caps w:val="0"/>
          <w:color w:val="auto"/>
          <w:sz w:val="36"/>
          <w:highlight w:val="none"/>
        </w:rPr>
        <w:t>投标文件格式………………………………</w:t>
      </w:r>
      <w:r>
        <w:rPr>
          <w:rFonts w:hint="eastAsia" w:eastAsia="黑体"/>
          <w:caps w:val="0"/>
          <w:color w:val="auto"/>
          <w:sz w:val="36"/>
          <w:highlight w:val="none"/>
          <w:lang w:val="en-US" w:eastAsia="zh-CN"/>
        </w:rPr>
        <w:t>39</w:t>
      </w:r>
    </w:p>
    <w:p w14:paraId="491837B7">
      <w:pPr>
        <w:rPr>
          <w:rFonts w:hint="eastAsia" w:ascii="Times New Roman" w:hAnsi="Times New Roman"/>
          <w:caps w:val="0"/>
          <w:color w:val="auto"/>
          <w:highlight w:val="none"/>
        </w:rPr>
      </w:pPr>
    </w:p>
    <w:p w14:paraId="4583777D">
      <w:pPr>
        <w:rPr>
          <w:rFonts w:hint="eastAsia" w:ascii="Times New Roman" w:hAnsi="Times New Roman"/>
          <w:caps w:val="0"/>
          <w:color w:val="auto"/>
          <w:highlight w:val="none"/>
        </w:rPr>
      </w:pPr>
    </w:p>
    <w:p w14:paraId="339006BD">
      <w:pPr>
        <w:rPr>
          <w:rFonts w:hint="eastAsia" w:ascii="Times New Roman" w:hAnsi="Times New Roman"/>
          <w:caps w:val="0"/>
          <w:color w:val="auto"/>
          <w:highlight w:val="none"/>
        </w:rPr>
      </w:pPr>
    </w:p>
    <w:p w14:paraId="15ECC841">
      <w:pPr>
        <w:rPr>
          <w:rFonts w:hint="eastAsia" w:ascii="Times New Roman" w:hAnsi="Times New Roman"/>
          <w:caps w:val="0"/>
          <w:color w:val="auto"/>
          <w:highlight w:val="none"/>
        </w:rPr>
      </w:pPr>
    </w:p>
    <w:p w14:paraId="504050B9">
      <w:pPr>
        <w:rPr>
          <w:rFonts w:hint="eastAsia" w:ascii="Times New Roman" w:hAnsi="Times New Roman"/>
          <w:caps w:val="0"/>
          <w:color w:val="auto"/>
          <w:highlight w:val="none"/>
        </w:rPr>
      </w:pPr>
    </w:p>
    <w:p w14:paraId="2F56ED2D">
      <w:pPr>
        <w:rPr>
          <w:rFonts w:hint="eastAsia" w:ascii="Times New Roman" w:hAnsi="Times New Roman"/>
          <w:caps w:val="0"/>
          <w:color w:val="auto"/>
          <w:highlight w:val="none"/>
        </w:rPr>
      </w:pPr>
    </w:p>
    <w:p w14:paraId="17C713D9">
      <w:pPr>
        <w:rPr>
          <w:rFonts w:hint="eastAsia" w:ascii="Times New Roman" w:hAnsi="Times New Roman"/>
          <w:caps w:val="0"/>
          <w:color w:val="auto"/>
          <w:highlight w:val="none"/>
        </w:rPr>
      </w:pPr>
    </w:p>
    <w:p w14:paraId="281B840C">
      <w:pPr>
        <w:rPr>
          <w:rFonts w:hint="eastAsia" w:ascii="Times New Roman" w:hAnsi="Times New Roman"/>
          <w:caps w:val="0"/>
          <w:color w:val="auto"/>
          <w:highlight w:val="none"/>
        </w:rPr>
      </w:pPr>
    </w:p>
    <w:p w14:paraId="6AFE1612">
      <w:pPr>
        <w:rPr>
          <w:rFonts w:hint="eastAsia" w:ascii="Times New Roman" w:hAnsi="Times New Roman"/>
          <w:caps w:val="0"/>
          <w:color w:val="auto"/>
          <w:highlight w:val="none"/>
        </w:rPr>
      </w:pPr>
    </w:p>
    <w:p w14:paraId="4B05EDFD">
      <w:pPr>
        <w:rPr>
          <w:rFonts w:hint="eastAsia" w:ascii="Times New Roman" w:hAnsi="Times New Roman"/>
          <w:caps w:val="0"/>
          <w:color w:val="auto"/>
          <w:highlight w:val="none"/>
        </w:rPr>
      </w:pPr>
    </w:p>
    <w:p w14:paraId="6038AAF9">
      <w:pPr>
        <w:rPr>
          <w:rFonts w:hint="eastAsia" w:ascii="Times New Roman" w:hAnsi="Times New Roman"/>
          <w:caps w:val="0"/>
          <w:color w:val="auto"/>
          <w:highlight w:val="none"/>
        </w:rPr>
      </w:pPr>
    </w:p>
    <w:p w14:paraId="2D6E25CA">
      <w:pPr>
        <w:rPr>
          <w:rFonts w:hint="eastAsia" w:ascii="Times New Roman" w:hAnsi="Times New Roman"/>
          <w:caps w:val="0"/>
          <w:color w:val="auto"/>
          <w:highlight w:val="none"/>
        </w:rPr>
      </w:pPr>
    </w:p>
    <w:p w14:paraId="36D42190">
      <w:pPr>
        <w:rPr>
          <w:rFonts w:hint="eastAsia" w:ascii="Times New Roman" w:hAnsi="Times New Roman"/>
          <w:caps w:val="0"/>
          <w:color w:val="auto"/>
          <w:highlight w:val="none"/>
        </w:rPr>
      </w:pPr>
    </w:p>
    <w:p w14:paraId="1172C8E6">
      <w:pPr>
        <w:rPr>
          <w:rFonts w:hint="eastAsia" w:ascii="Times New Roman" w:hAnsi="Times New Roman"/>
          <w:caps w:val="0"/>
          <w:color w:val="auto"/>
          <w:highlight w:val="none"/>
        </w:rPr>
      </w:pPr>
    </w:p>
    <w:p w14:paraId="3AABE37C">
      <w:pPr>
        <w:rPr>
          <w:rFonts w:hint="eastAsia" w:ascii="Times New Roman" w:hAnsi="Times New Roman"/>
          <w:caps w:val="0"/>
          <w:color w:val="auto"/>
          <w:highlight w:val="none"/>
        </w:rPr>
      </w:pPr>
    </w:p>
    <w:p w14:paraId="4160D9DF">
      <w:pPr>
        <w:rPr>
          <w:rFonts w:hint="eastAsia" w:ascii="Times New Roman" w:hAnsi="Times New Roman"/>
          <w:caps w:val="0"/>
          <w:color w:val="auto"/>
          <w:highlight w:val="none"/>
        </w:rPr>
      </w:pPr>
    </w:p>
    <w:p w14:paraId="099AD725">
      <w:pPr>
        <w:rPr>
          <w:rFonts w:hint="eastAsia" w:ascii="Times New Roman" w:hAnsi="Times New Roman"/>
          <w:caps w:val="0"/>
          <w:color w:val="auto"/>
          <w:highlight w:val="none"/>
        </w:rPr>
      </w:pPr>
    </w:p>
    <w:p w14:paraId="553D2F21">
      <w:pPr>
        <w:rPr>
          <w:rFonts w:hint="eastAsia" w:ascii="Times New Roman" w:hAnsi="Times New Roman"/>
          <w:caps w:val="0"/>
          <w:color w:val="auto"/>
          <w:highlight w:val="none"/>
        </w:rPr>
      </w:pPr>
    </w:p>
    <w:p w14:paraId="35FEC056">
      <w:pPr>
        <w:rPr>
          <w:rFonts w:hint="eastAsia" w:ascii="Times New Roman" w:hAnsi="Times New Roman"/>
          <w:caps w:val="0"/>
          <w:color w:val="auto"/>
          <w:highlight w:val="none"/>
        </w:rPr>
      </w:pPr>
    </w:p>
    <w:p w14:paraId="3672379E">
      <w:pPr>
        <w:rPr>
          <w:rFonts w:hint="eastAsia" w:ascii="Times New Roman" w:hAnsi="Times New Roman"/>
          <w:caps w:val="0"/>
          <w:color w:val="auto"/>
          <w:highlight w:val="none"/>
        </w:rPr>
      </w:pPr>
    </w:p>
    <w:p w14:paraId="6A691DAC">
      <w:pPr>
        <w:rPr>
          <w:rFonts w:hint="eastAsia" w:ascii="Times New Roman" w:hAnsi="Times New Roman"/>
          <w:caps w:val="0"/>
          <w:color w:val="auto"/>
          <w:highlight w:val="none"/>
        </w:rPr>
      </w:pPr>
    </w:p>
    <w:p w14:paraId="6F37D997">
      <w:pPr>
        <w:rPr>
          <w:rFonts w:hint="eastAsia" w:ascii="Times New Roman" w:hAnsi="Times New Roman"/>
          <w:caps w:val="0"/>
          <w:color w:val="auto"/>
          <w:highlight w:val="none"/>
        </w:rPr>
      </w:pPr>
    </w:p>
    <w:p w14:paraId="0E68A5A6">
      <w:pPr>
        <w:rPr>
          <w:rFonts w:hint="eastAsia" w:ascii="Times New Roman" w:hAnsi="Times New Roman"/>
          <w:caps w:val="0"/>
          <w:color w:val="auto"/>
          <w:highlight w:val="none"/>
        </w:rPr>
      </w:pPr>
    </w:p>
    <w:p w14:paraId="40AF5382">
      <w:pPr>
        <w:rPr>
          <w:rFonts w:hint="eastAsia" w:ascii="Times New Roman" w:hAnsi="Times New Roman"/>
          <w:caps w:val="0"/>
          <w:color w:val="auto"/>
          <w:highlight w:val="none"/>
        </w:rPr>
      </w:pPr>
    </w:p>
    <w:p w14:paraId="06D4ED95">
      <w:pPr>
        <w:rPr>
          <w:rFonts w:hint="eastAsia" w:ascii="Times New Roman" w:hAnsi="Times New Roman"/>
          <w:caps w:val="0"/>
          <w:color w:val="auto"/>
          <w:highlight w:val="none"/>
        </w:rPr>
      </w:pPr>
    </w:p>
    <w:p w14:paraId="5EC95BAD">
      <w:pPr>
        <w:rPr>
          <w:rFonts w:hint="eastAsia" w:ascii="Times New Roman" w:hAnsi="Times New Roman"/>
          <w:caps w:val="0"/>
          <w:color w:val="auto"/>
          <w:highlight w:val="none"/>
        </w:rPr>
      </w:pPr>
    </w:p>
    <w:p w14:paraId="75BBAB88">
      <w:pPr>
        <w:rPr>
          <w:rFonts w:hint="eastAsia" w:ascii="Times New Roman" w:hAnsi="Times New Roman"/>
          <w:caps w:val="0"/>
          <w:color w:val="auto"/>
          <w:highlight w:val="none"/>
        </w:rPr>
      </w:pPr>
    </w:p>
    <w:p w14:paraId="082D41A3">
      <w:pPr>
        <w:rPr>
          <w:rFonts w:hint="eastAsia" w:ascii="Times New Roman" w:hAnsi="Times New Roman"/>
          <w:caps w:val="0"/>
          <w:color w:val="auto"/>
          <w:highlight w:val="none"/>
        </w:rPr>
      </w:pPr>
    </w:p>
    <w:p w14:paraId="6CC8F0DE">
      <w:pPr>
        <w:rPr>
          <w:rFonts w:hint="eastAsia" w:ascii="Times New Roman" w:hAnsi="Times New Roman"/>
          <w:caps w:val="0"/>
          <w:color w:val="auto"/>
          <w:highlight w:val="none"/>
        </w:rPr>
      </w:pPr>
    </w:p>
    <w:p w14:paraId="1FE1CE2E">
      <w:pPr>
        <w:pStyle w:val="2"/>
        <w:outlineLvl w:val="0"/>
        <w:rPr>
          <w:rFonts w:hint="eastAsia" w:ascii="Times New Roman" w:hAnsi="Times New Roman" w:eastAsia="黑体"/>
          <w:bCs/>
          <w:caps w:val="0"/>
          <w:color w:val="auto"/>
          <w:sz w:val="44"/>
          <w:szCs w:val="44"/>
          <w:highlight w:val="none"/>
        </w:rPr>
      </w:pPr>
      <w:r>
        <w:rPr>
          <w:rFonts w:hint="eastAsia" w:ascii="Times New Roman" w:hAnsi="Times New Roman" w:eastAsia="黑体"/>
          <w:caps w:val="0"/>
          <w:color w:val="auto"/>
          <w:sz w:val="44"/>
          <w:szCs w:val="44"/>
          <w:highlight w:val="none"/>
        </w:rPr>
        <w:t xml:space="preserve">第一章  </w:t>
      </w:r>
      <w:bookmarkEnd w:id="0"/>
      <w:r>
        <w:rPr>
          <w:rFonts w:hint="eastAsia" w:ascii="Times New Roman" w:hAnsi="Times New Roman" w:eastAsia="黑体"/>
          <w:caps w:val="0"/>
          <w:color w:val="auto"/>
          <w:sz w:val="44"/>
          <w:szCs w:val="44"/>
          <w:highlight w:val="none"/>
        </w:rPr>
        <w:t>投标邀请</w:t>
      </w:r>
    </w:p>
    <w:p w14:paraId="44D6532B">
      <w:pPr>
        <w:keepNext w:val="0"/>
        <w:keepLines w:val="0"/>
        <w:pageBreakBefore w:val="0"/>
        <w:widowControl w:val="0"/>
        <w:spacing w:line="560" w:lineRule="exact"/>
        <w:ind w:left="0" w:firstLine="480"/>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受</w:t>
      </w:r>
      <w:r>
        <w:rPr>
          <w:rFonts w:hint="eastAsia"/>
          <w:b/>
          <w:bCs/>
          <w:caps w:val="0"/>
          <w:color w:val="auto"/>
          <w:sz w:val="24"/>
          <w:szCs w:val="24"/>
          <w:highlight w:val="none"/>
          <w:u w:val="single"/>
          <w:lang w:val="en-US" w:eastAsia="zh-CN"/>
        </w:rPr>
        <w:t>宿迁市中医院</w:t>
      </w:r>
      <w:r>
        <w:rPr>
          <w:rFonts w:hint="eastAsia" w:ascii="Times New Roman" w:hAnsi="Times New Roman"/>
          <w:caps w:val="0"/>
          <w:color w:val="auto"/>
          <w:sz w:val="24"/>
          <w:szCs w:val="24"/>
          <w:highlight w:val="none"/>
        </w:rPr>
        <w:t>的委托，</w:t>
      </w:r>
      <w:r>
        <w:rPr>
          <w:rFonts w:hint="eastAsia" w:ascii="Times New Roman" w:hAnsi="Times New Roman"/>
          <w:caps w:val="0"/>
          <w:color w:val="auto"/>
          <w:sz w:val="24"/>
          <w:szCs w:val="24"/>
          <w:highlight w:val="none"/>
          <w:u w:val="single"/>
          <w:lang w:val="en-US" w:eastAsia="zh-CN"/>
        </w:rPr>
        <w:t>宿迁市宿豫区公共资源交易中心</w:t>
      </w:r>
      <w:r>
        <w:rPr>
          <w:rFonts w:hint="eastAsia" w:ascii="Times New Roman" w:hAnsi="Times New Roman"/>
          <w:caps w:val="0"/>
          <w:color w:val="auto"/>
          <w:sz w:val="24"/>
          <w:szCs w:val="24"/>
          <w:highlight w:val="none"/>
        </w:rPr>
        <w:t>就</w:t>
      </w:r>
      <w:r>
        <w:rPr>
          <w:rFonts w:hint="eastAsia"/>
          <w:b/>
          <w:bCs/>
          <w:caps w:val="0"/>
          <w:color w:val="auto"/>
          <w:sz w:val="24"/>
          <w:szCs w:val="24"/>
          <w:highlight w:val="none"/>
          <w:u w:val="single"/>
          <w:lang w:eastAsia="zh-CN"/>
        </w:rPr>
        <w:t>宿迁市中医院智慧医院信息化建设配套硬件项目</w:t>
      </w:r>
      <w:r>
        <w:rPr>
          <w:rFonts w:hint="eastAsia"/>
          <w:caps w:val="0"/>
          <w:color w:val="auto"/>
          <w:sz w:val="24"/>
          <w:szCs w:val="24"/>
          <w:highlight w:val="none"/>
          <w:u w:val="single"/>
          <w:lang w:val="en-US" w:eastAsia="zh-CN"/>
        </w:rPr>
        <w:t xml:space="preserve"> </w:t>
      </w:r>
      <w:r>
        <w:rPr>
          <w:rFonts w:hint="eastAsia" w:ascii="Times New Roman" w:hAnsi="Times New Roman"/>
          <w:caps w:val="0"/>
          <w:color w:val="auto"/>
          <w:sz w:val="24"/>
          <w:szCs w:val="24"/>
          <w:highlight w:val="none"/>
        </w:rPr>
        <w:t>项目进行公开招标采购，欢迎符合条件的</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投标。</w:t>
      </w:r>
    </w:p>
    <w:p w14:paraId="730943B1">
      <w:pPr>
        <w:keepNext w:val="0"/>
        <w:keepLines w:val="0"/>
        <w:pageBreakBefore w:val="0"/>
        <w:widowControl w:val="0"/>
        <w:pBdr>
          <w:top w:val="single" w:color="auto" w:sz="4" w:space="1"/>
          <w:left w:val="single" w:color="auto" w:sz="4" w:space="4"/>
          <w:bottom w:val="single" w:color="auto" w:sz="4" w:space="1"/>
          <w:right w:val="single" w:color="auto" w:sz="4" w:space="4"/>
        </w:pBdr>
        <w:spacing w:line="560" w:lineRule="exact"/>
        <w:ind w:left="0" w:firstLine="480"/>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项目概况</w:t>
      </w:r>
      <w:bookmarkStart w:id="185" w:name="_GoBack"/>
      <w:bookmarkEnd w:id="185"/>
    </w:p>
    <w:p w14:paraId="5AF97FFD">
      <w:pPr>
        <w:keepNext w:val="0"/>
        <w:keepLines w:val="0"/>
        <w:pageBreakBefore w:val="0"/>
        <w:widowControl w:val="0"/>
        <w:pBdr>
          <w:top w:val="single" w:color="auto" w:sz="4" w:space="1"/>
          <w:left w:val="single" w:color="auto" w:sz="4" w:space="4"/>
          <w:bottom w:val="single" w:color="auto" w:sz="4" w:space="1"/>
          <w:right w:val="single" w:color="auto" w:sz="4" w:space="4"/>
        </w:pBdr>
        <w:spacing w:line="560" w:lineRule="exact"/>
        <w:ind w:left="0" w:firstLine="480"/>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u w:val="single"/>
        </w:rPr>
        <w:t xml:space="preserve"> </w:t>
      </w:r>
      <w:r>
        <w:rPr>
          <w:rFonts w:hint="eastAsia"/>
          <w:b/>
          <w:bCs/>
          <w:caps w:val="0"/>
          <w:color w:val="auto"/>
          <w:sz w:val="24"/>
          <w:szCs w:val="24"/>
          <w:highlight w:val="none"/>
          <w:u w:val="single"/>
          <w:lang w:eastAsia="zh-CN"/>
        </w:rPr>
        <w:t>宿迁市中医院智慧医院信息化建设配套硬件项目</w:t>
      </w:r>
      <w:r>
        <w:rPr>
          <w:rFonts w:hint="eastAsia" w:ascii="Times New Roman" w:hAnsi="Times New Roman"/>
          <w:caps w:val="0"/>
          <w:color w:val="auto"/>
          <w:sz w:val="24"/>
          <w:szCs w:val="24"/>
          <w:highlight w:val="none"/>
        </w:rPr>
        <w:t>招标项目的潜在</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可在</w:t>
      </w:r>
      <w:r>
        <w:rPr>
          <w:rFonts w:hint="eastAsia" w:ascii="Times New Roman" w:hAnsi="Times New Roman"/>
          <w:caps w:val="0"/>
          <w:color w:val="auto"/>
          <w:sz w:val="24"/>
          <w:szCs w:val="24"/>
          <w:highlight w:val="none"/>
          <w:u w:val="single"/>
        </w:rPr>
        <w:t>“</w:t>
      </w:r>
      <w:r>
        <w:rPr>
          <w:rFonts w:hint="eastAsia" w:ascii="Times New Roman" w:hAnsi="Times New Roman"/>
          <w:caps w:val="0"/>
          <w:color w:val="auto"/>
          <w:sz w:val="24"/>
          <w:szCs w:val="24"/>
          <w:highlight w:val="none"/>
          <w:u w:val="single"/>
          <w:lang w:val="en-US" w:eastAsia="zh-CN"/>
        </w:rPr>
        <w:t>宿迁市政府</w:t>
      </w:r>
      <w:r>
        <w:rPr>
          <w:rFonts w:hint="eastAsia" w:ascii="Times New Roman" w:hAnsi="Times New Roman"/>
          <w:caps w:val="0"/>
          <w:color w:val="auto"/>
          <w:sz w:val="24"/>
          <w:szCs w:val="24"/>
          <w:highlight w:val="none"/>
          <w:u w:val="single"/>
        </w:rPr>
        <w:t>采购网”自行免费下载</w:t>
      </w:r>
      <w:r>
        <w:rPr>
          <w:rFonts w:hint="eastAsia" w:ascii="Times New Roman" w:hAnsi="Times New Roman"/>
          <w:caps w:val="0"/>
          <w:color w:val="auto"/>
          <w:sz w:val="24"/>
          <w:szCs w:val="24"/>
          <w:highlight w:val="none"/>
        </w:rPr>
        <w:t>招标文件，并于</w:t>
      </w:r>
      <w:r>
        <w:rPr>
          <w:rFonts w:hint="eastAsia"/>
          <w:b/>
          <w:bCs/>
          <w:caps w:val="0"/>
          <w:color w:val="auto"/>
          <w:sz w:val="24"/>
          <w:szCs w:val="24"/>
          <w:highlight w:val="none"/>
          <w:u w:val="single"/>
          <w:lang w:val="en-US" w:eastAsia="zh-CN"/>
        </w:rPr>
        <w:t>2025</w:t>
      </w:r>
      <w:r>
        <w:rPr>
          <w:rFonts w:hint="eastAsia" w:ascii="Times New Roman" w:hAnsi="Times New Roman"/>
          <w:b/>
          <w:bCs/>
          <w:caps w:val="0"/>
          <w:color w:val="auto"/>
          <w:sz w:val="24"/>
          <w:szCs w:val="24"/>
          <w:highlight w:val="none"/>
          <w:u w:val="single"/>
        </w:rPr>
        <w:t>年</w:t>
      </w:r>
      <w:r>
        <w:rPr>
          <w:rFonts w:hint="eastAsia"/>
          <w:b/>
          <w:bCs/>
          <w:caps w:val="0"/>
          <w:color w:val="auto"/>
          <w:sz w:val="24"/>
          <w:szCs w:val="24"/>
          <w:highlight w:val="none"/>
          <w:u w:val="single"/>
          <w:lang w:val="en-US" w:eastAsia="zh-CN"/>
        </w:rPr>
        <w:t xml:space="preserve">  </w:t>
      </w:r>
      <w:r>
        <w:rPr>
          <w:rFonts w:hint="eastAsia" w:ascii="Times New Roman" w:hAnsi="Times New Roman"/>
          <w:b/>
          <w:bCs/>
          <w:caps w:val="0"/>
          <w:color w:val="auto"/>
          <w:sz w:val="24"/>
          <w:szCs w:val="24"/>
          <w:highlight w:val="none"/>
          <w:u w:val="single"/>
        </w:rPr>
        <w:t>月</w:t>
      </w:r>
      <w:r>
        <w:rPr>
          <w:rFonts w:hint="eastAsia"/>
          <w:b/>
          <w:bCs/>
          <w:caps w:val="0"/>
          <w:color w:val="auto"/>
          <w:sz w:val="24"/>
          <w:szCs w:val="24"/>
          <w:highlight w:val="none"/>
          <w:u w:val="single"/>
          <w:lang w:val="en-US" w:eastAsia="zh-CN"/>
        </w:rPr>
        <w:t xml:space="preserve">  </w:t>
      </w:r>
      <w:r>
        <w:rPr>
          <w:rFonts w:hint="eastAsia" w:ascii="Times New Roman" w:hAnsi="Times New Roman"/>
          <w:b/>
          <w:bCs/>
          <w:caps w:val="0"/>
          <w:color w:val="auto"/>
          <w:sz w:val="24"/>
          <w:szCs w:val="24"/>
          <w:highlight w:val="none"/>
          <w:u w:val="single"/>
        </w:rPr>
        <w:t>日</w:t>
      </w:r>
      <w:r>
        <w:rPr>
          <w:rFonts w:hint="eastAsia"/>
          <w:b/>
          <w:bCs/>
          <w:caps w:val="0"/>
          <w:color w:val="auto"/>
          <w:sz w:val="24"/>
          <w:szCs w:val="24"/>
          <w:highlight w:val="none"/>
          <w:u w:val="single"/>
          <w:lang w:val="en-US" w:eastAsia="zh-CN"/>
        </w:rPr>
        <w:t xml:space="preserve">  </w:t>
      </w:r>
      <w:r>
        <w:rPr>
          <w:rFonts w:hint="eastAsia" w:ascii="Times New Roman" w:hAnsi="Times New Roman"/>
          <w:b/>
          <w:bCs/>
          <w:caps w:val="0"/>
          <w:color w:val="auto"/>
          <w:sz w:val="24"/>
          <w:szCs w:val="24"/>
          <w:highlight w:val="none"/>
          <w:u w:val="single"/>
        </w:rPr>
        <w:t>点</w:t>
      </w:r>
      <w:r>
        <w:rPr>
          <w:rFonts w:hint="eastAsia"/>
          <w:b/>
          <w:bCs/>
          <w:caps w:val="0"/>
          <w:color w:val="auto"/>
          <w:sz w:val="24"/>
          <w:szCs w:val="24"/>
          <w:highlight w:val="none"/>
          <w:u w:val="single"/>
          <w:lang w:val="en-US" w:eastAsia="zh-CN"/>
        </w:rPr>
        <w:t xml:space="preserve">  </w:t>
      </w:r>
      <w:r>
        <w:rPr>
          <w:rFonts w:hint="eastAsia" w:ascii="Times New Roman" w:hAnsi="Times New Roman"/>
          <w:b/>
          <w:bCs/>
          <w:caps w:val="0"/>
          <w:color w:val="auto"/>
          <w:sz w:val="24"/>
          <w:szCs w:val="24"/>
          <w:highlight w:val="none"/>
          <w:u w:val="single"/>
        </w:rPr>
        <w:t>分</w:t>
      </w:r>
      <w:r>
        <w:rPr>
          <w:rFonts w:hint="eastAsia" w:ascii="Times New Roman" w:hAnsi="Times New Roman"/>
          <w:bCs/>
          <w:caps w:val="0"/>
          <w:color w:val="auto"/>
          <w:sz w:val="24"/>
          <w:szCs w:val="24"/>
          <w:highlight w:val="none"/>
          <w:u w:val="single"/>
        </w:rPr>
        <w:t>（</w:t>
      </w:r>
      <w:r>
        <w:rPr>
          <w:rFonts w:hint="eastAsia" w:ascii="Times New Roman" w:hAnsi="Times New Roman"/>
          <w:bCs/>
          <w:caps w:val="0"/>
          <w:color w:val="auto"/>
          <w:sz w:val="24"/>
          <w:szCs w:val="24"/>
          <w:highlight w:val="none"/>
        </w:rPr>
        <w:t>北京时间）前递交投标</w:t>
      </w:r>
      <w:r>
        <w:rPr>
          <w:rFonts w:ascii="Times New Roman" w:hAnsi="Times New Roman"/>
          <w:bCs/>
          <w:caps w:val="0"/>
          <w:color w:val="auto"/>
          <w:sz w:val="24"/>
          <w:szCs w:val="24"/>
          <w:highlight w:val="none"/>
        </w:rPr>
        <w:t>文件</w:t>
      </w:r>
      <w:r>
        <w:rPr>
          <w:rFonts w:hint="eastAsia" w:ascii="Times New Roman" w:hAnsi="Times New Roman"/>
          <w:caps w:val="0"/>
          <w:color w:val="auto"/>
          <w:sz w:val="24"/>
          <w:szCs w:val="24"/>
          <w:highlight w:val="none"/>
        </w:rPr>
        <w:t>。</w:t>
      </w:r>
    </w:p>
    <w:p w14:paraId="12E0D80F">
      <w:pPr>
        <w:pStyle w:val="4"/>
        <w:pageBreakBefore w:val="0"/>
        <w:spacing w:before="145" w:after="145" w:line="360" w:lineRule="auto"/>
        <w:ind w:left="0" w:firstLine="498"/>
        <w:rPr>
          <w:rFonts w:ascii="Times New Roman" w:hAnsi="Times New Roman"/>
          <w:caps w:val="0"/>
          <w:color w:val="auto"/>
          <w:highlight w:val="none"/>
        </w:rPr>
      </w:pPr>
      <w:bookmarkStart w:id="6" w:name="_Toc28359002"/>
      <w:bookmarkStart w:id="7" w:name="_Toc35393790"/>
      <w:bookmarkStart w:id="8" w:name="_Toc28359079"/>
      <w:bookmarkStart w:id="9" w:name="_Toc35393621"/>
      <w:bookmarkStart w:id="10" w:name="_Toc38985263"/>
      <w:bookmarkStart w:id="11" w:name="_Hlk24379207"/>
      <w:r>
        <w:rPr>
          <w:rFonts w:hint="eastAsia" w:ascii="Times New Roman" w:hAnsi="Times New Roman"/>
          <w:caps w:val="0"/>
          <w:color w:val="auto"/>
          <w:highlight w:val="none"/>
        </w:rPr>
        <w:t>一、项目基本情况</w:t>
      </w:r>
      <w:bookmarkEnd w:id="6"/>
      <w:bookmarkEnd w:id="7"/>
      <w:bookmarkEnd w:id="8"/>
      <w:bookmarkEnd w:id="9"/>
      <w:bookmarkEnd w:id="10"/>
    </w:p>
    <w:p w14:paraId="27C4EFC5">
      <w:pPr>
        <w:keepNext w:val="0"/>
        <w:keepLines w:val="0"/>
        <w:pageBreakBefore w:val="0"/>
        <w:widowControl w:val="0"/>
        <w:spacing w:line="480" w:lineRule="auto"/>
        <w:ind w:left="0" w:firstLine="480"/>
        <w:rPr>
          <w:rFonts w:hint="eastAsia" w:cs="Times New Roman"/>
          <w:caps w:val="0"/>
          <w:color w:val="auto"/>
          <w:sz w:val="24"/>
          <w:szCs w:val="24"/>
          <w:highlight w:val="none"/>
          <w:lang w:val="en-US" w:eastAsia="zh-CN"/>
        </w:rPr>
      </w:pPr>
      <w:r>
        <w:rPr>
          <w:rFonts w:hint="eastAsia" w:ascii="Times New Roman" w:hAnsi="Times New Roman" w:eastAsia="宋体"/>
          <w:caps w:val="0"/>
          <w:color w:val="auto"/>
          <w:sz w:val="24"/>
          <w:szCs w:val="24"/>
          <w:highlight w:val="none"/>
        </w:rPr>
        <w:t>1.项目编号：</w:t>
      </w:r>
      <w:r>
        <w:rPr>
          <w:rFonts w:hint="eastAsia" w:cs="Times New Roman"/>
          <w:caps w:val="0"/>
          <w:color w:val="auto"/>
          <w:sz w:val="24"/>
          <w:szCs w:val="24"/>
          <w:highlight w:val="none"/>
          <w:lang w:val="en-US" w:eastAsia="zh-CN"/>
        </w:rPr>
        <w:t xml:space="preserve">  </w:t>
      </w:r>
    </w:p>
    <w:p w14:paraId="7689249E">
      <w:pPr>
        <w:keepNext w:val="0"/>
        <w:keepLines w:val="0"/>
        <w:pageBreakBefore w:val="0"/>
        <w:widowControl w:val="0"/>
        <w:spacing w:line="480" w:lineRule="auto"/>
        <w:ind w:left="0" w:firstLine="480"/>
        <w:rPr>
          <w:rFonts w:hint="eastAsia" w:ascii="Times New Roman" w:hAnsi="Times New Roman" w:eastAsia="宋体"/>
          <w:b/>
          <w:bCs/>
          <w:caps w:val="0"/>
          <w:color w:val="auto"/>
          <w:sz w:val="24"/>
          <w:szCs w:val="24"/>
          <w:highlight w:val="none"/>
          <w:lang w:eastAsia="zh-CN"/>
        </w:rPr>
      </w:pPr>
      <w:r>
        <w:rPr>
          <w:rFonts w:hint="eastAsia" w:ascii="Times New Roman" w:hAnsi="Times New Roman" w:eastAsia="宋体"/>
          <w:caps w:val="0"/>
          <w:color w:val="auto"/>
          <w:sz w:val="24"/>
          <w:szCs w:val="24"/>
          <w:highlight w:val="none"/>
        </w:rPr>
        <w:t>2.项目名称：</w:t>
      </w:r>
      <w:bookmarkEnd w:id="11"/>
      <w:r>
        <w:rPr>
          <w:rFonts w:hint="eastAsia"/>
          <w:b/>
          <w:bCs/>
          <w:caps w:val="0"/>
          <w:color w:val="auto"/>
          <w:sz w:val="24"/>
          <w:szCs w:val="24"/>
          <w:highlight w:val="none"/>
          <w:lang w:eastAsia="zh-CN"/>
        </w:rPr>
        <w:t>宿迁市中医院智慧医院信息化建设配套硬件项目</w:t>
      </w:r>
    </w:p>
    <w:p w14:paraId="52B44D5B">
      <w:pPr>
        <w:keepNext w:val="0"/>
        <w:keepLines w:val="0"/>
        <w:pageBreakBefore w:val="0"/>
        <w:widowControl w:val="0"/>
        <w:spacing w:line="480" w:lineRule="auto"/>
        <w:ind w:left="0" w:firstLine="480"/>
        <w:rPr>
          <w:rFonts w:hint="eastAsia" w:eastAsia="宋体"/>
          <w:b/>
          <w:bCs/>
          <w:caps w:val="0"/>
          <w:color w:val="auto"/>
          <w:sz w:val="24"/>
          <w:szCs w:val="24"/>
          <w:highlight w:val="none"/>
          <w:lang w:val="en-US" w:eastAsia="zh-CN"/>
        </w:rPr>
      </w:pPr>
      <w:r>
        <w:rPr>
          <w:rFonts w:hint="eastAsia" w:ascii="Times New Roman" w:hAnsi="Times New Roman" w:eastAsia="宋体"/>
          <w:caps w:val="0"/>
          <w:color w:val="auto"/>
          <w:sz w:val="24"/>
          <w:szCs w:val="24"/>
          <w:highlight w:val="none"/>
        </w:rPr>
        <w:t>3.预算金额：</w:t>
      </w:r>
      <w:r>
        <w:rPr>
          <w:rFonts w:hint="eastAsia"/>
          <w:b/>
          <w:bCs/>
          <w:caps w:val="0"/>
          <w:color w:val="auto"/>
          <w:sz w:val="24"/>
          <w:szCs w:val="24"/>
          <w:highlight w:val="none"/>
          <w:lang w:val="en-US" w:eastAsia="zh-CN"/>
        </w:rPr>
        <w:t>400</w:t>
      </w:r>
      <w:r>
        <w:rPr>
          <w:rFonts w:hint="eastAsia" w:eastAsia="宋体"/>
          <w:b/>
          <w:bCs/>
          <w:caps w:val="0"/>
          <w:color w:val="auto"/>
          <w:sz w:val="24"/>
          <w:szCs w:val="24"/>
          <w:highlight w:val="none"/>
          <w:lang w:val="en-US" w:eastAsia="zh-CN"/>
        </w:rPr>
        <w:t>万元</w:t>
      </w:r>
    </w:p>
    <w:p w14:paraId="311C8F65">
      <w:pPr>
        <w:keepNext w:val="0"/>
        <w:keepLines w:val="0"/>
        <w:pageBreakBefore w:val="0"/>
        <w:widowControl w:val="0"/>
        <w:spacing w:line="480" w:lineRule="auto"/>
        <w:ind w:left="0" w:firstLine="480"/>
        <w:rPr>
          <w:rFonts w:hint="eastAsia" w:eastAsia="宋体"/>
          <w:b/>
          <w:bCs/>
          <w:caps w:val="0"/>
          <w:color w:val="auto"/>
          <w:sz w:val="24"/>
          <w:szCs w:val="24"/>
          <w:highlight w:val="none"/>
          <w:lang w:val="en-US" w:eastAsia="zh-CN"/>
        </w:rPr>
      </w:pPr>
      <w:r>
        <w:rPr>
          <w:rFonts w:hint="eastAsia" w:ascii="Times New Roman" w:hAnsi="Times New Roman" w:eastAsia="宋体"/>
          <w:caps w:val="0"/>
          <w:color w:val="auto"/>
          <w:sz w:val="24"/>
          <w:szCs w:val="24"/>
          <w:highlight w:val="none"/>
        </w:rPr>
        <w:t>4.本项目设定最高限价，最高限价为</w:t>
      </w:r>
      <w:r>
        <w:rPr>
          <w:rFonts w:hint="eastAsia"/>
          <w:caps w:val="0"/>
          <w:color w:val="auto"/>
          <w:sz w:val="24"/>
          <w:szCs w:val="24"/>
          <w:highlight w:val="none"/>
          <w:lang w:eastAsia="zh-CN"/>
        </w:rPr>
        <w:t>：</w:t>
      </w:r>
      <w:r>
        <w:rPr>
          <w:rFonts w:hint="eastAsia"/>
          <w:b/>
          <w:bCs/>
          <w:caps w:val="0"/>
          <w:color w:val="auto"/>
          <w:sz w:val="24"/>
          <w:szCs w:val="24"/>
          <w:highlight w:val="none"/>
          <w:lang w:val="en-US" w:eastAsia="zh-CN"/>
        </w:rPr>
        <w:t>400</w:t>
      </w:r>
      <w:r>
        <w:rPr>
          <w:rFonts w:hint="eastAsia" w:eastAsia="宋体"/>
          <w:b/>
          <w:bCs/>
          <w:caps w:val="0"/>
          <w:color w:val="auto"/>
          <w:sz w:val="24"/>
          <w:szCs w:val="24"/>
          <w:highlight w:val="none"/>
          <w:lang w:val="en-US" w:eastAsia="zh-CN"/>
        </w:rPr>
        <w:t>万元</w:t>
      </w:r>
      <w:r>
        <w:rPr>
          <w:rFonts w:hint="eastAsia"/>
          <w:b/>
          <w:bCs/>
          <w:caps w:val="0"/>
          <w:color w:val="auto"/>
          <w:sz w:val="24"/>
          <w:szCs w:val="24"/>
          <w:highlight w:val="none"/>
          <w:lang w:val="en-US" w:eastAsia="zh-CN"/>
        </w:rPr>
        <w:t>。</w:t>
      </w:r>
      <w:r>
        <w:rPr>
          <w:rFonts w:hint="eastAsia" w:ascii="宋体" w:hAnsi="宋体" w:eastAsia="宋体" w:cs="宋体"/>
          <w:b/>
          <w:bCs/>
          <w:color w:val="auto"/>
          <w:spacing w:val="-1"/>
          <w:sz w:val="24"/>
          <w:szCs w:val="24"/>
          <w:highlight w:val="none"/>
          <w:shd w:val="clear" w:color="auto" w:fill="auto"/>
          <w:lang w:val="zh-CN"/>
        </w:rPr>
        <w:t>采购人不接受高于此限价的投标报价，否则作无效标处理。</w:t>
      </w:r>
    </w:p>
    <w:p w14:paraId="3675407C">
      <w:pPr>
        <w:pStyle w:val="190"/>
        <w:numPr>
          <w:ilvl w:val="0"/>
          <w:numId w:val="0"/>
        </w:numPr>
        <w:spacing w:line="480" w:lineRule="auto"/>
        <w:ind w:firstLine="480"/>
        <w:rPr>
          <w:rFonts w:hint="eastAsia" w:ascii="宋体" w:hAnsi="宋体" w:eastAsia="宋体" w:cs="宋体"/>
          <w:b/>
          <w:bCs/>
          <w:color w:val="auto"/>
          <w:sz w:val="24"/>
          <w:szCs w:val="24"/>
          <w:highlight w:val="none"/>
          <w:u w:val="single"/>
        </w:rPr>
      </w:pPr>
      <w:r>
        <w:rPr>
          <w:rFonts w:hint="eastAsia" w:ascii="Times New Roman" w:hAnsi="Times New Roman" w:eastAsia="宋体"/>
          <w:caps w:val="0"/>
          <w:color w:val="auto"/>
          <w:sz w:val="24"/>
          <w:szCs w:val="24"/>
          <w:highlight w:val="none"/>
        </w:rPr>
        <w:t>5.采购需求（简介）：</w:t>
      </w:r>
      <w:r>
        <w:rPr>
          <w:rFonts w:hint="eastAsia" w:ascii="宋体" w:hAnsi="宋体" w:cs="宋体"/>
          <w:b/>
          <w:bCs/>
          <w:color w:val="auto"/>
          <w:spacing w:val="-1"/>
          <w:sz w:val="24"/>
          <w:szCs w:val="24"/>
          <w:highlight w:val="none"/>
          <w:shd w:val="clear" w:color="auto" w:fill="auto"/>
          <w:lang w:val="en-US" w:eastAsia="zh-CN"/>
        </w:rPr>
        <w:t>宿迁市中医院智慧医院信息化建设配套硬件项目</w:t>
      </w:r>
      <w:r>
        <w:rPr>
          <w:rFonts w:hint="eastAsia" w:ascii="宋体" w:hAnsi="宋体" w:eastAsia="宋体" w:cs="宋体"/>
          <w:color w:val="auto"/>
          <w:spacing w:val="-1"/>
          <w:sz w:val="24"/>
          <w:szCs w:val="24"/>
          <w:highlight w:val="none"/>
          <w:shd w:val="clear" w:color="auto" w:fill="auto"/>
          <w:lang w:val="en-US" w:eastAsia="zh-CN"/>
        </w:rPr>
        <w:t>，对现有的</w:t>
      </w:r>
      <w:r>
        <w:rPr>
          <w:rFonts w:hint="eastAsia" w:ascii="宋体" w:hAnsi="宋体" w:cs="宋体"/>
          <w:b/>
          <w:bCs/>
          <w:color w:val="auto"/>
          <w:spacing w:val="-1"/>
          <w:sz w:val="24"/>
          <w:szCs w:val="24"/>
          <w:highlight w:val="none"/>
          <w:shd w:val="clear" w:color="auto" w:fill="auto"/>
          <w:lang w:val="en-US" w:eastAsia="zh-CN"/>
        </w:rPr>
        <w:t>智慧医院信息化建设</w:t>
      </w:r>
      <w:r>
        <w:rPr>
          <w:rFonts w:hint="eastAsia" w:ascii="宋体" w:hAnsi="宋体" w:eastAsia="宋体" w:cs="宋体"/>
          <w:color w:val="auto"/>
          <w:spacing w:val="-1"/>
          <w:sz w:val="24"/>
          <w:szCs w:val="24"/>
          <w:highlight w:val="none"/>
          <w:shd w:val="clear" w:color="auto" w:fill="auto"/>
          <w:lang w:val="en-US" w:eastAsia="zh-CN"/>
        </w:rPr>
        <w:t>进行</w:t>
      </w:r>
      <w:r>
        <w:rPr>
          <w:rFonts w:hint="eastAsia" w:ascii="宋体" w:hAnsi="宋体" w:cs="宋体"/>
          <w:color w:val="auto"/>
          <w:spacing w:val="-1"/>
          <w:sz w:val="24"/>
          <w:szCs w:val="24"/>
          <w:highlight w:val="none"/>
          <w:shd w:val="clear" w:color="auto" w:fill="auto"/>
          <w:lang w:val="en-US" w:eastAsia="zh-CN"/>
        </w:rPr>
        <w:t>配套建设</w:t>
      </w:r>
      <w:r>
        <w:rPr>
          <w:rFonts w:hint="eastAsia" w:ascii="宋体" w:hAnsi="宋体" w:eastAsia="宋体" w:cs="宋体"/>
          <w:color w:val="auto"/>
          <w:spacing w:val="-1"/>
          <w:sz w:val="24"/>
          <w:szCs w:val="24"/>
          <w:highlight w:val="none"/>
          <w:shd w:val="clear" w:color="auto" w:fill="auto"/>
          <w:lang w:val="en-US" w:eastAsia="zh-CN"/>
        </w:rPr>
        <w:t>，</w:t>
      </w:r>
      <w:r>
        <w:rPr>
          <w:rFonts w:hint="eastAsia" w:ascii="宋体" w:hAnsi="宋体" w:cs="宋体"/>
          <w:color w:val="auto"/>
          <w:spacing w:val="-1"/>
          <w:sz w:val="24"/>
          <w:szCs w:val="24"/>
          <w:highlight w:val="none"/>
          <w:shd w:val="clear" w:color="auto" w:fill="auto"/>
          <w:lang w:val="en-US" w:eastAsia="zh-CN"/>
        </w:rPr>
        <w:t>健全完善院内</w:t>
      </w:r>
      <w:r>
        <w:rPr>
          <w:rFonts w:hint="eastAsia" w:ascii="宋体" w:hAnsi="宋体" w:cs="宋体"/>
          <w:b/>
          <w:bCs/>
          <w:color w:val="auto"/>
          <w:spacing w:val="-1"/>
          <w:sz w:val="24"/>
          <w:szCs w:val="24"/>
          <w:highlight w:val="none"/>
          <w:shd w:val="clear" w:color="auto" w:fill="auto"/>
          <w:lang w:val="en-US" w:eastAsia="zh-CN"/>
        </w:rPr>
        <w:t>整体智慧医院信息化系统功能。</w:t>
      </w:r>
      <w:r>
        <w:rPr>
          <w:rFonts w:hint="eastAsia" w:ascii="宋体" w:hAnsi="宋体" w:eastAsia="宋体" w:cs="宋体"/>
          <w:b/>
          <w:bCs/>
          <w:color w:val="auto"/>
          <w:sz w:val="24"/>
          <w:szCs w:val="24"/>
          <w:highlight w:val="none"/>
        </w:rPr>
        <w:t>（详细内容见本</w:t>
      </w:r>
      <w:r>
        <w:rPr>
          <w:rFonts w:hint="eastAsia" w:ascii="宋体" w:hAnsi="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文件第四章）</w:t>
      </w:r>
    </w:p>
    <w:p w14:paraId="5879BC2B">
      <w:pPr>
        <w:spacing w:line="48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6.合同履行期限：</w:t>
      </w:r>
    </w:p>
    <w:p w14:paraId="28247B55">
      <w:pPr>
        <w:spacing w:line="480" w:lineRule="auto"/>
        <w:ind w:firstLine="480"/>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建设期：自合同签订后</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0日历天内</w:t>
      </w:r>
      <w:r>
        <w:rPr>
          <w:rFonts w:hint="eastAsia" w:ascii="宋体" w:hAnsi="宋体" w:cs="宋体"/>
          <w:b/>
          <w:bCs/>
          <w:color w:val="auto"/>
          <w:sz w:val="24"/>
          <w:szCs w:val="24"/>
          <w:highlight w:val="none"/>
          <w:lang w:val="en-US" w:eastAsia="zh-CN"/>
        </w:rPr>
        <w:t>供货</w:t>
      </w:r>
      <w:r>
        <w:rPr>
          <w:rFonts w:hint="eastAsia" w:ascii="宋体" w:hAnsi="宋体" w:eastAsia="宋体" w:cs="宋体"/>
          <w:b/>
          <w:bCs/>
          <w:color w:val="auto"/>
          <w:sz w:val="24"/>
          <w:szCs w:val="24"/>
          <w:highlight w:val="none"/>
          <w:lang w:val="en-US" w:eastAsia="zh-CN"/>
        </w:rPr>
        <w:t>安装调试完毕</w:t>
      </w:r>
      <w:r>
        <w:rPr>
          <w:rFonts w:hint="eastAsia" w:ascii="宋体" w:hAnsi="宋体" w:cs="宋体"/>
          <w:color w:val="auto"/>
          <w:sz w:val="24"/>
          <w:szCs w:val="24"/>
          <w:highlight w:val="none"/>
          <w:lang w:val="en-US" w:eastAsia="zh-CN"/>
        </w:rPr>
        <w:t>。</w:t>
      </w:r>
    </w:p>
    <w:p w14:paraId="0D40BE07">
      <w:pPr>
        <w:spacing w:line="480" w:lineRule="auto"/>
        <w:ind w:firstLine="480"/>
        <w:rPr>
          <w:rFonts w:hint="eastAsia" w:ascii="Times New Roman" w:hAnsi="Times New Roman" w:eastAsia="宋体" w:cs="Times New Roman"/>
          <w:b/>
          <w:bCs/>
          <w:cap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售后服务期</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3年（自验收合格之日起计算）。</w:t>
      </w:r>
      <w:r>
        <w:rPr>
          <w:rFonts w:hint="eastAsia" w:ascii="宋体" w:hAnsi="宋体" w:eastAsia="宋体" w:cs="宋体"/>
          <w:b/>
          <w:bCs/>
          <w:color w:val="auto"/>
          <w:sz w:val="24"/>
          <w:szCs w:val="24"/>
          <w:highlight w:val="none"/>
        </w:rPr>
        <w:t xml:space="preserve"> </w:t>
      </w:r>
      <w:r>
        <w:rPr>
          <w:rFonts w:hint="eastAsia" w:ascii="Times New Roman" w:hAnsi="Times New Roman" w:eastAsia="宋体" w:cs="Times New Roman"/>
          <w:b/>
          <w:bCs/>
          <w:caps w:val="0"/>
          <w:color w:val="auto"/>
          <w:sz w:val="24"/>
          <w:szCs w:val="24"/>
          <w:highlight w:val="none"/>
          <w:lang w:val="en-US" w:eastAsia="zh-CN"/>
        </w:rPr>
        <w:t xml:space="preserve">   </w:t>
      </w:r>
    </w:p>
    <w:p w14:paraId="50A94CC9">
      <w:pPr>
        <w:keepNext w:val="0"/>
        <w:keepLines w:val="0"/>
        <w:pageBreakBefore w:val="0"/>
        <w:widowControl w:val="0"/>
        <w:spacing w:line="480" w:lineRule="auto"/>
        <w:ind w:left="0"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aps w:val="0"/>
          <w:color w:val="auto"/>
          <w:sz w:val="24"/>
          <w:szCs w:val="24"/>
          <w:highlight w:val="none"/>
          <w:lang w:val="en-US" w:eastAsia="zh-CN"/>
        </w:rPr>
        <w:t>7</w:t>
      </w:r>
      <w:r>
        <w:rPr>
          <w:rFonts w:hint="eastAsia" w:ascii="Times New Roman" w:hAnsi="Times New Roman" w:eastAsia="宋体" w:cs="Times New Roman"/>
          <w:caps w:val="0"/>
          <w:color w:val="auto"/>
          <w:sz w:val="24"/>
          <w:szCs w:val="24"/>
          <w:highlight w:val="none"/>
        </w:rPr>
        <w:t>.本项目不接受联合体投标</w:t>
      </w:r>
      <w:r>
        <w:rPr>
          <w:rFonts w:hint="eastAsia" w:ascii="Times New Roman" w:hAnsi="Times New Roman" w:eastAsia="宋体" w:cs="Times New Roman"/>
          <w:color w:val="auto"/>
          <w:sz w:val="24"/>
          <w:szCs w:val="24"/>
          <w:highlight w:val="none"/>
          <w:lang w:val="en-US" w:eastAsia="zh-CN"/>
        </w:rPr>
        <w:t>。</w:t>
      </w:r>
      <w:bookmarkStart w:id="12" w:name="_Toc28359080"/>
      <w:bookmarkStart w:id="13" w:name="_Toc28359003"/>
      <w:bookmarkStart w:id="14" w:name="_Toc35393791"/>
      <w:bookmarkStart w:id="15" w:name="_Toc35393622"/>
      <w:bookmarkStart w:id="16" w:name="_Toc38985264"/>
    </w:p>
    <w:p w14:paraId="08A9DC58">
      <w:pPr>
        <w:pStyle w:val="4"/>
        <w:pageBreakBefore w:val="0"/>
        <w:spacing w:before="145" w:after="145" w:line="360" w:lineRule="auto"/>
        <w:ind w:left="0" w:firstLine="498"/>
        <w:rPr>
          <w:rFonts w:hint="eastAsia" w:ascii="Times New Roman" w:hAnsi="Times New Roman" w:eastAsia="宋体" w:cs="Times New Roman"/>
          <w:b/>
          <w:bCs/>
          <w:caps w:val="0"/>
          <w:color w:val="auto"/>
          <w:highlight w:val="none"/>
        </w:rPr>
      </w:pPr>
      <w:r>
        <w:rPr>
          <w:rFonts w:hint="eastAsia" w:ascii="Times New Roman" w:hAnsi="Times New Roman" w:eastAsia="宋体" w:cs="Times New Roman"/>
          <w:b/>
          <w:bCs/>
          <w:caps w:val="0"/>
          <w:color w:val="auto"/>
          <w:highlight w:val="none"/>
        </w:rPr>
        <w:t>二、申请人的资格要求：</w:t>
      </w:r>
      <w:bookmarkEnd w:id="12"/>
      <w:bookmarkEnd w:id="13"/>
      <w:bookmarkEnd w:id="14"/>
      <w:bookmarkEnd w:id="15"/>
      <w:bookmarkEnd w:id="16"/>
    </w:p>
    <w:p w14:paraId="5C642CA3">
      <w:pPr>
        <w:keepNext w:val="0"/>
        <w:keepLines w:val="0"/>
        <w:pageBreakBefore w:val="0"/>
        <w:widowControl w:val="0"/>
        <w:spacing w:line="560" w:lineRule="exact"/>
        <w:ind w:left="0" w:firstLine="480"/>
        <w:rPr>
          <w:rFonts w:hint="eastAsia" w:ascii="Times New Roman" w:hAnsi="Times New Roman" w:eastAsia="宋体"/>
          <w:caps w:val="0"/>
          <w:color w:val="auto"/>
          <w:sz w:val="24"/>
          <w:szCs w:val="24"/>
          <w:highlight w:val="none"/>
        </w:rPr>
      </w:pPr>
      <w:bookmarkStart w:id="17" w:name="_Toc35393792"/>
      <w:bookmarkStart w:id="18" w:name="_Toc38985265"/>
      <w:bookmarkStart w:id="19" w:name="_Toc35393623"/>
      <w:bookmarkStart w:id="20" w:name="_Toc28359004"/>
      <w:bookmarkStart w:id="21" w:name="_Toc28359081"/>
      <w:r>
        <w:rPr>
          <w:rFonts w:hint="eastAsia" w:ascii="Times New Roman" w:hAnsi="Times New Roman" w:eastAsia="宋体"/>
          <w:caps w:val="0"/>
          <w:color w:val="auto"/>
          <w:sz w:val="24"/>
          <w:szCs w:val="24"/>
          <w:highlight w:val="none"/>
        </w:rPr>
        <w:t>（一</w:t>
      </w:r>
      <w:r>
        <w:rPr>
          <w:rFonts w:ascii="Times New Roman" w:hAnsi="Times New Roman" w:eastAsia="宋体"/>
          <w:caps w:val="0"/>
          <w:color w:val="auto"/>
          <w:sz w:val="24"/>
          <w:szCs w:val="24"/>
          <w:highlight w:val="none"/>
        </w:rPr>
        <w:t>）</w:t>
      </w:r>
      <w:r>
        <w:rPr>
          <w:rFonts w:hint="eastAsia" w:ascii="Times New Roman" w:hAnsi="Times New Roman" w:eastAsia="宋体"/>
          <w:caps w:val="0"/>
          <w:color w:val="auto"/>
          <w:sz w:val="24"/>
          <w:szCs w:val="24"/>
          <w:highlight w:val="none"/>
        </w:rPr>
        <w:t>通用</w:t>
      </w:r>
      <w:r>
        <w:rPr>
          <w:rFonts w:ascii="Times New Roman" w:hAnsi="Times New Roman" w:eastAsia="宋体"/>
          <w:caps w:val="0"/>
          <w:color w:val="auto"/>
          <w:sz w:val="24"/>
          <w:szCs w:val="24"/>
          <w:highlight w:val="none"/>
        </w:rPr>
        <w:t>资格要求</w:t>
      </w:r>
    </w:p>
    <w:p w14:paraId="2F6C2007">
      <w:pPr>
        <w:keepNext w:val="0"/>
        <w:keepLines w:val="0"/>
        <w:pageBreakBefore w:val="0"/>
        <w:widowControl w:val="0"/>
        <w:spacing w:line="560" w:lineRule="exact"/>
        <w:ind w:left="0" w:firstLine="480"/>
        <w:rPr>
          <w:rFonts w:hint="eastAsia" w:ascii="Times New Roman" w:hAnsi="Times New Roman" w:eastAsia="宋体" w:cs="Times New Roman"/>
          <w:caps w:val="0"/>
          <w:color w:val="auto"/>
          <w:sz w:val="24"/>
          <w:szCs w:val="24"/>
          <w:highlight w:val="none"/>
        </w:rPr>
      </w:pPr>
      <w:r>
        <w:rPr>
          <w:rFonts w:hint="eastAsia" w:ascii="Times New Roman" w:hAnsi="Times New Roman" w:eastAsia="宋体" w:cs="Times New Roman"/>
          <w:caps w:val="0"/>
          <w:color w:val="auto"/>
          <w:sz w:val="24"/>
          <w:szCs w:val="24"/>
          <w:highlight w:val="none"/>
          <w:lang w:val="en-US" w:eastAsia="zh-CN"/>
        </w:rPr>
        <w:t>1.</w:t>
      </w:r>
      <w:r>
        <w:rPr>
          <w:rFonts w:hint="eastAsia" w:ascii="Times New Roman" w:hAnsi="Times New Roman" w:eastAsia="宋体" w:cs="Times New Roman"/>
          <w:caps w:val="0"/>
          <w:color w:val="auto"/>
          <w:sz w:val="24"/>
          <w:szCs w:val="24"/>
          <w:highlight w:val="none"/>
        </w:rPr>
        <w:t>具备《中华人民共和国政府采购法》第二十二条第一款规定的6项条件（按要求提供投标声明及承诺函）。</w:t>
      </w:r>
    </w:p>
    <w:p w14:paraId="59151019">
      <w:pPr>
        <w:spacing w:line="480" w:lineRule="exact"/>
        <w:ind w:firstLine="480" w:firstLineChars="200"/>
        <w:rPr>
          <w:rFonts w:hint="eastAsia" w:ascii="Times New Roman" w:hAnsi="Times New Roman" w:cs="仿宋"/>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cs="仿宋"/>
          <w:color w:val="auto"/>
          <w:sz w:val="24"/>
          <w:szCs w:val="24"/>
          <w:highlight w:val="none"/>
        </w:rPr>
        <w:t>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4A6D4DD4">
      <w:pPr>
        <w:keepNext w:val="0"/>
        <w:keepLines w:val="0"/>
        <w:pageBreakBefore w:val="0"/>
        <w:widowControl w:val="0"/>
        <w:spacing w:line="560" w:lineRule="exact"/>
        <w:ind w:firstLine="480"/>
        <w:rPr>
          <w:rFonts w:hint="eastAsia" w:ascii="Times New Roman" w:hAnsi="Times New Roman" w:eastAsia="宋体" w:cs="宋体"/>
          <w:b/>
          <w:bCs/>
          <w:caps w:val="0"/>
          <w:color w:val="auto"/>
          <w:sz w:val="24"/>
          <w:szCs w:val="24"/>
          <w:highlight w:val="none"/>
        </w:rPr>
      </w:pPr>
      <w:r>
        <w:rPr>
          <w:rFonts w:hint="eastAsia" w:cs="Times New Roman"/>
          <w:b/>
          <w:bCs/>
          <w:caps w:val="0"/>
          <w:color w:val="auto"/>
          <w:sz w:val="24"/>
          <w:szCs w:val="24"/>
          <w:highlight w:val="none"/>
          <w:lang w:val="en-US" w:eastAsia="zh-CN"/>
        </w:rPr>
        <w:t>3.</w:t>
      </w:r>
      <w:r>
        <w:rPr>
          <w:rFonts w:hint="eastAsia" w:ascii="Times New Roman" w:hAnsi="Times New Roman" w:eastAsia="宋体" w:cs="Times New Roman"/>
          <w:b/>
          <w:bCs/>
          <w:caps w:val="0"/>
          <w:color w:val="auto"/>
          <w:sz w:val="24"/>
          <w:szCs w:val="24"/>
          <w:highlight w:val="none"/>
          <w:lang w:val="en-US" w:eastAsia="zh-CN"/>
        </w:rPr>
        <w:t>落实政府</w:t>
      </w:r>
      <w:r>
        <w:rPr>
          <w:rFonts w:hint="eastAsia" w:ascii="Times New Roman" w:hAnsi="Times New Roman" w:eastAsia="宋体" w:cs="Times New Roman"/>
          <w:b/>
          <w:bCs/>
          <w:caps w:val="0"/>
          <w:color w:val="auto"/>
          <w:sz w:val="24"/>
          <w:szCs w:val="24"/>
          <w:highlight w:val="none"/>
        </w:rPr>
        <w:t>采购政策需满足的资格要求：</w:t>
      </w:r>
      <w:r>
        <w:rPr>
          <w:rFonts w:hint="eastAsia" w:cs="Times New Roman"/>
          <w:b/>
          <w:bCs/>
          <w:caps w:val="0"/>
          <w:color w:val="auto"/>
          <w:sz w:val="24"/>
          <w:szCs w:val="24"/>
          <w:highlight w:val="none"/>
          <w:lang w:val="en-US" w:eastAsia="zh-CN"/>
        </w:rPr>
        <w:t>无。</w:t>
      </w:r>
    </w:p>
    <w:p w14:paraId="74484899">
      <w:pPr>
        <w:keepNext w:val="0"/>
        <w:keepLines w:val="0"/>
        <w:pageBreakBefore w:val="0"/>
        <w:widowControl w:val="0"/>
        <w:spacing w:line="560" w:lineRule="exact"/>
        <w:ind w:left="0" w:firstLine="480"/>
        <w:rPr>
          <w:rFonts w:hint="default" w:ascii="Times New Roman" w:hAnsi="Times New Roman" w:eastAsia="宋体" w:cs="宋体"/>
          <w:b/>
          <w:bCs/>
          <w:caps w:val="0"/>
          <w:color w:val="auto"/>
          <w:sz w:val="24"/>
          <w:szCs w:val="24"/>
          <w:highlight w:val="none"/>
          <w:lang w:val="en-US" w:eastAsia="zh-CN"/>
        </w:rPr>
      </w:pPr>
      <w:r>
        <w:rPr>
          <w:rFonts w:hint="eastAsia" w:ascii="Times New Roman" w:hAnsi="Times New Roman" w:eastAsia="宋体"/>
          <w:b/>
          <w:bCs/>
          <w:caps w:val="0"/>
          <w:color w:val="auto"/>
          <w:sz w:val="24"/>
          <w:szCs w:val="24"/>
          <w:highlight w:val="none"/>
        </w:rPr>
        <w:t>（</w:t>
      </w:r>
      <w:r>
        <w:rPr>
          <w:rFonts w:hint="eastAsia"/>
          <w:b/>
          <w:bCs/>
          <w:caps w:val="0"/>
          <w:color w:val="auto"/>
          <w:sz w:val="24"/>
          <w:szCs w:val="24"/>
          <w:highlight w:val="none"/>
          <w:lang w:val="en-US" w:eastAsia="zh-CN"/>
        </w:rPr>
        <w:t>二</w:t>
      </w:r>
      <w:r>
        <w:rPr>
          <w:rFonts w:hint="eastAsia" w:ascii="Times New Roman" w:hAnsi="Times New Roman" w:eastAsia="宋体"/>
          <w:b/>
          <w:bCs/>
          <w:caps w:val="0"/>
          <w:color w:val="auto"/>
          <w:sz w:val="24"/>
          <w:szCs w:val="24"/>
          <w:highlight w:val="none"/>
        </w:rPr>
        <w:t>）本项目的特定资格要求</w:t>
      </w:r>
      <w:r>
        <w:rPr>
          <w:rFonts w:hint="eastAsia" w:eastAsia="宋体"/>
          <w:b/>
          <w:bCs/>
          <w:caps w:val="0"/>
          <w:color w:val="auto"/>
          <w:sz w:val="24"/>
          <w:szCs w:val="24"/>
          <w:highlight w:val="none"/>
          <w:lang w:eastAsia="zh-CN"/>
        </w:rPr>
        <w:t>：</w:t>
      </w:r>
      <w:r>
        <w:rPr>
          <w:rFonts w:hint="eastAsia" w:eastAsia="宋体" w:cs="宋体"/>
          <w:b/>
          <w:bCs/>
          <w:caps w:val="0"/>
          <w:color w:val="auto"/>
          <w:sz w:val="24"/>
          <w:szCs w:val="24"/>
          <w:highlight w:val="none"/>
          <w:lang w:val="en-US" w:eastAsia="zh-CN"/>
        </w:rPr>
        <w:t>无</w:t>
      </w:r>
    </w:p>
    <w:p w14:paraId="11E6C742">
      <w:pPr>
        <w:pStyle w:val="4"/>
        <w:pageBreakBefore w:val="0"/>
        <w:spacing w:before="145" w:after="145" w:line="360" w:lineRule="auto"/>
        <w:ind w:left="0" w:firstLine="498"/>
        <w:rPr>
          <w:rFonts w:ascii="Times New Roman" w:hAnsi="Times New Roman"/>
          <w:caps w:val="0"/>
          <w:color w:val="auto"/>
          <w:highlight w:val="none"/>
        </w:rPr>
      </w:pPr>
      <w:r>
        <w:rPr>
          <w:rFonts w:hint="eastAsia" w:ascii="Times New Roman" w:hAnsi="Times New Roman"/>
          <w:caps w:val="0"/>
          <w:color w:val="auto"/>
          <w:highlight w:val="none"/>
        </w:rPr>
        <w:t>三、获取招标文件</w:t>
      </w:r>
      <w:bookmarkEnd w:id="17"/>
      <w:bookmarkEnd w:id="18"/>
      <w:bookmarkEnd w:id="19"/>
      <w:bookmarkEnd w:id="20"/>
      <w:bookmarkEnd w:id="21"/>
    </w:p>
    <w:p w14:paraId="14381D8E">
      <w:pPr>
        <w:keepNext w:val="0"/>
        <w:keepLines w:val="0"/>
        <w:pageBreakBefore w:val="0"/>
        <w:widowControl w:val="0"/>
        <w:spacing w:line="560" w:lineRule="exact"/>
        <w:ind w:left="0" w:firstLine="480"/>
        <w:rPr>
          <w:rFonts w:hint="eastAsia" w:ascii="Times New Roman" w:hAnsi="Times New Roman" w:eastAsia="宋体" w:cs="宋体"/>
          <w:caps w:val="0"/>
          <w:color w:val="auto"/>
          <w:sz w:val="24"/>
          <w:szCs w:val="24"/>
          <w:highlight w:val="none"/>
        </w:rPr>
      </w:pPr>
      <w:bookmarkStart w:id="22" w:name="_Toc28359082"/>
      <w:bookmarkStart w:id="23" w:name="_Toc28359005"/>
      <w:bookmarkStart w:id="24" w:name="_Toc35393793"/>
      <w:bookmarkStart w:id="25" w:name="_Toc35393624"/>
      <w:bookmarkStart w:id="26" w:name="_Toc38985266"/>
      <w:r>
        <w:rPr>
          <w:rFonts w:hint="eastAsia" w:ascii="Times New Roman" w:hAnsi="Times New Roman" w:eastAsia="宋体" w:cs="宋体"/>
          <w:caps w:val="0"/>
          <w:color w:val="auto"/>
          <w:sz w:val="24"/>
          <w:szCs w:val="24"/>
          <w:highlight w:val="none"/>
        </w:rPr>
        <w:t>1</w:t>
      </w:r>
      <w:r>
        <w:rPr>
          <w:rFonts w:hint="eastAsia" w:ascii="Times New Roman" w:hAnsi="Times New Roman" w:eastAsia="宋体" w:cs="宋体"/>
          <w:caps w:val="0"/>
          <w:color w:val="auto"/>
          <w:sz w:val="24"/>
          <w:szCs w:val="24"/>
          <w:highlight w:val="none"/>
          <w:lang w:eastAsia="zh-CN"/>
        </w:rPr>
        <w:t>.</w:t>
      </w:r>
      <w:r>
        <w:rPr>
          <w:rFonts w:hint="eastAsia" w:ascii="Times New Roman" w:hAnsi="Times New Roman" w:eastAsia="宋体" w:cs="宋体"/>
          <w:caps w:val="0"/>
          <w:color w:val="auto"/>
          <w:sz w:val="24"/>
          <w:szCs w:val="24"/>
          <w:highlight w:val="none"/>
        </w:rPr>
        <w:t>时间：</w:t>
      </w:r>
      <w:r>
        <w:rPr>
          <w:rFonts w:hint="eastAsia" w:ascii="Times New Roman" w:hAnsi="Times New Roman" w:cs="仿宋"/>
          <w:b/>
          <w:bCs/>
          <w:color w:val="auto"/>
          <w:sz w:val="24"/>
          <w:szCs w:val="24"/>
          <w:highlight w:val="none"/>
        </w:rPr>
        <w:t>招标公告发布之日起5个工作日。</w:t>
      </w:r>
    </w:p>
    <w:p w14:paraId="2727A9DA">
      <w:pPr>
        <w:spacing w:line="480" w:lineRule="exact"/>
        <w:ind w:firstLine="480" w:firstLineChars="200"/>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2.方式：</w:t>
      </w:r>
      <w:r>
        <w:rPr>
          <w:rFonts w:hint="eastAsia" w:ascii="Times New Roman" w:hAnsi="Times New Roman" w:cs="仿宋"/>
          <w:b/>
          <w:bCs/>
          <w:color w:val="auto"/>
          <w:sz w:val="24"/>
          <w:szCs w:val="24"/>
          <w:highlight w:val="none"/>
        </w:rPr>
        <w:t>投标人</w:t>
      </w:r>
      <w:r>
        <w:rPr>
          <w:rFonts w:hint="eastAsia" w:ascii="Times New Roman" w:hAnsi="Times New Roman" w:cs="仿宋"/>
          <w:color w:val="auto"/>
          <w:sz w:val="24"/>
          <w:szCs w:val="24"/>
          <w:highlight w:val="none"/>
        </w:rPr>
        <w:t>应在招标文件提供的时间内，通过“苏采云”系统（网址： http://jszfcg.jsczt.cn/），使用CA锁登录系统后，找到本项目获取招标文件（后缀名为“.kedt”）。</w:t>
      </w:r>
    </w:p>
    <w:p w14:paraId="5CCA8C8F">
      <w:pPr>
        <w:spacing w:line="480" w:lineRule="exact"/>
        <w:ind w:firstLine="480" w:firstLineChars="200"/>
        <w:rPr>
          <w:rFonts w:hint="eastAsia" w:ascii="Times New Roman" w:hAnsi="Times New Roman" w:cs="仿宋"/>
          <w:color w:val="auto"/>
          <w:sz w:val="24"/>
          <w:szCs w:val="24"/>
          <w:highlight w:val="none"/>
        </w:rPr>
      </w:pPr>
      <w:bookmarkStart w:id="27" w:name="EB0c44ff4da61f4af989d119fe214be450"/>
      <w:r>
        <w:rPr>
          <w:rFonts w:hint="eastAsia" w:ascii="Times New Roman" w:hAnsi="Times New Roman" w:cs="仿宋"/>
          <w:color w:val="auto"/>
          <w:sz w:val="24"/>
          <w:szCs w:val="24"/>
          <w:highlight w:val="none"/>
        </w:rPr>
        <w:t>3.本项目共分一个采购包。投标人参与多个采购包投标的，应按采购包分别获取招标文件。投标人未按要求获取招标文件，后果自负（其投标文件不予接受）。</w:t>
      </w:r>
      <w:bookmarkEnd w:id="27"/>
    </w:p>
    <w:p w14:paraId="73F60819">
      <w:pPr>
        <w:pStyle w:val="4"/>
        <w:pageBreakBefore w:val="0"/>
        <w:spacing w:before="145" w:after="145" w:line="360" w:lineRule="auto"/>
        <w:ind w:left="0" w:firstLine="498"/>
        <w:rPr>
          <w:rFonts w:ascii="Times New Roman" w:hAnsi="Times New Roman"/>
          <w:caps w:val="0"/>
          <w:color w:val="auto"/>
          <w:highlight w:val="none"/>
        </w:rPr>
      </w:pPr>
      <w:r>
        <w:rPr>
          <w:rFonts w:hint="eastAsia" w:ascii="Times New Roman" w:hAnsi="Times New Roman"/>
          <w:caps w:val="0"/>
          <w:color w:val="auto"/>
          <w:highlight w:val="none"/>
        </w:rPr>
        <w:t>四、提交投标文件</w:t>
      </w:r>
      <w:bookmarkEnd w:id="22"/>
      <w:bookmarkEnd w:id="23"/>
      <w:r>
        <w:rPr>
          <w:rFonts w:hint="eastAsia" w:ascii="Times New Roman" w:hAnsi="Times New Roman"/>
          <w:caps w:val="0"/>
          <w:color w:val="auto"/>
          <w:highlight w:val="none"/>
        </w:rPr>
        <w:t>截止时间、开标时间和地点</w:t>
      </w:r>
      <w:bookmarkEnd w:id="24"/>
      <w:bookmarkEnd w:id="25"/>
      <w:bookmarkEnd w:id="26"/>
    </w:p>
    <w:p w14:paraId="5905C985">
      <w:pPr>
        <w:keepNext w:val="0"/>
        <w:keepLines w:val="0"/>
        <w:pageBreakBefore w:val="0"/>
        <w:widowControl w:val="0"/>
        <w:spacing w:line="560" w:lineRule="exact"/>
        <w:ind w:left="0" w:firstLine="480"/>
        <w:rPr>
          <w:rFonts w:ascii="Times New Roman" w:hAnsi="Times New Roman" w:eastAsia="宋体"/>
          <w:bCs/>
          <w:caps w:val="0"/>
          <w:color w:val="auto"/>
          <w:sz w:val="24"/>
          <w:szCs w:val="24"/>
          <w:highlight w:val="none"/>
          <w:u w:val="single"/>
        </w:rPr>
      </w:pPr>
      <w:r>
        <w:rPr>
          <w:rFonts w:hint="eastAsia" w:ascii="Times New Roman" w:hAnsi="Times New Roman" w:eastAsia="宋体"/>
          <w:bCs/>
          <w:caps w:val="0"/>
          <w:color w:val="auto"/>
          <w:sz w:val="24"/>
          <w:szCs w:val="24"/>
          <w:highlight w:val="none"/>
          <w:u w:val="none"/>
        </w:rPr>
        <w:t>1.</w:t>
      </w:r>
      <w:r>
        <w:rPr>
          <w:rFonts w:hint="eastAsia" w:ascii="Times New Roman" w:hAnsi="Times New Roman" w:eastAsia="宋体" w:cs="宋体"/>
          <w:caps w:val="0"/>
          <w:color w:val="auto"/>
          <w:sz w:val="24"/>
          <w:szCs w:val="24"/>
          <w:highlight w:val="none"/>
        </w:rPr>
        <w:t>提交投标文件截止时间、开标时间</w:t>
      </w:r>
      <w:r>
        <w:rPr>
          <w:rFonts w:hint="eastAsia" w:ascii="Times New Roman" w:hAnsi="Times New Roman" w:eastAsia="宋体" w:cs="宋体"/>
          <w:caps w:val="0"/>
          <w:color w:val="auto"/>
          <w:sz w:val="24"/>
          <w:szCs w:val="24"/>
          <w:highlight w:val="none"/>
          <w:lang w:eastAsia="zh-CN"/>
        </w:rPr>
        <w:t>：</w:t>
      </w:r>
      <w:r>
        <w:rPr>
          <w:rFonts w:hint="eastAsia" w:ascii="Times New Roman" w:hAnsi="Times New Roman" w:eastAsia="宋体"/>
          <w:bCs/>
          <w:caps w:val="0"/>
          <w:color w:val="auto"/>
          <w:sz w:val="24"/>
          <w:szCs w:val="24"/>
          <w:highlight w:val="none"/>
          <w:u w:val="single"/>
        </w:rPr>
        <w:t xml:space="preserve"> </w:t>
      </w:r>
      <w:r>
        <w:rPr>
          <w:rFonts w:hint="eastAsia" w:eastAsia="宋体"/>
          <w:bCs/>
          <w:caps w:val="0"/>
          <w:color w:val="auto"/>
          <w:sz w:val="24"/>
          <w:szCs w:val="24"/>
          <w:highlight w:val="none"/>
          <w:u w:val="single"/>
          <w:lang w:val="en-US" w:eastAsia="zh-CN"/>
        </w:rPr>
        <w:t>202</w:t>
      </w:r>
      <w:r>
        <w:rPr>
          <w:rFonts w:hint="eastAsia"/>
          <w:bCs/>
          <w:caps w:val="0"/>
          <w:color w:val="auto"/>
          <w:sz w:val="24"/>
          <w:szCs w:val="24"/>
          <w:highlight w:val="none"/>
          <w:u w:val="single"/>
          <w:lang w:val="en-US" w:eastAsia="zh-CN"/>
        </w:rPr>
        <w:t>5</w:t>
      </w:r>
      <w:r>
        <w:rPr>
          <w:rFonts w:hint="eastAsia" w:ascii="Times New Roman" w:hAnsi="Times New Roman" w:eastAsia="宋体"/>
          <w:bCs/>
          <w:caps w:val="0"/>
          <w:color w:val="auto"/>
          <w:sz w:val="24"/>
          <w:szCs w:val="24"/>
          <w:highlight w:val="none"/>
          <w:u w:val="single"/>
        </w:rPr>
        <w:t>年</w:t>
      </w:r>
      <w:r>
        <w:rPr>
          <w:rFonts w:hint="eastAsia"/>
          <w:bCs/>
          <w:caps w:val="0"/>
          <w:color w:val="auto"/>
          <w:sz w:val="24"/>
          <w:szCs w:val="24"/>
          <w:highlight w:val="none"/>
          <w:u w:val="single"/>
          <w:lang w:val="en-US" w:eastAsia="zh-CN"/>
        </w:rPr>
        <w:t xml:space="preserve">  </w:t>
      </w:r>
      <w:r>
        <w:rPr>
          <w:rFonts w:hint="eastAsia" w:ascii="Times New Roman" w:hAnsi="Times New Roman" w:eastAsia="宋体"/>
          <w:bCs/>
          <w:caps w:val="0"/>
          <w:color w:val="auto"/>
          <w:sz w:val="24"/>
          <w:szCs w:val="24"/>
          <w:highlight w:val="none"/>
          <w:u w:val="single"/>
        </w:rPr>
        <w:t>月</w:t>
      </w:r>
      <w:r>
        <w:rPr>
          <w:rFonts w:hint="eastAsia"/>
          <w:bCs/>
          <w:caps w:val="0"/>
          <w:color w:val="auto"/>
          <w:sz w:val="24"/>
          <w:szCs w:val="24"/>
          <w:highlight w:val="none"/>
          <w:u w:val="single"/>
          <w:lang w:val="en-US" w:eastAsia="zh-CN"/>
        </w:rPr>
        <w:t xml:space="preserve">   </w:t>
      </w:r>
      <w:r>
        <w:rPr>
          <w:rFonts w:hint="eastAsia" w:ascii="Times New Roman" w:hAnsi="Times New Roman" w:eastAsia="宋体"/>
          <w:bCs/>
          <w:caps w:val="0"/>
          <w:color w:val="auto"/>
          <w:sz w:val="24"/>
          <w:szCs w:val="24"/>
          <w:highlight w:val="none"/>
          <w:u w:val="single"/>
        </w:rPr>
        <w:t>日</w:t>
      </w:r>
      <w:r>
        <w:rPr>
          <w:rFonts w:hint="eastAsia"/>
          <w:bCs/>
          <w:caps w:val="0"/>
          <w:color w:val="auto"/>
          <w:sz w:val="24"/>
          <w:szCs w:val="24"/>
          <w:highlight w:val="none"/>
          <w:u w:val="single"/>
          <w:lang w:val="en-US" w:eastAsia="zh-CN"/>
        </w:rPr>
        <w:t xml:space="preserve">     </w:t>
      </w:r>
      <w:r>
        <w:rPr>
          <w:rFonts w:hint="eastAsia" w:ascii="Times New Roman" w:hAnsi="Times New Roman" w:eastAsia="宋体"/>
          <w:bCs/>
          <w:caps w:val="0"/>
          <w:color w:val="auto"/>
          <w:sz w:val="24"/>
          <w:szCs w:val="24"/>
          <w:highlight w:val="none"/>
        </w:rPr>
        <w:t>（北京时间）</w:t>
      </w:r>
    </w:p>
    <w:p w14:paraId="51122DCC">
      <w:pPr>
        <w:keepNext w:val="0"/>
        <w:keepLines w:val="0"/>
        <w:pageBreakBefore w:val="0"/>
        <w:widowControl w:val="0"/>
        <w:spacing w:line="560" w:lineRule="exact"/>
        <w:ind w:left="0" w:firstLine="480"/>
        <w:rPr>
          <w:rFonts w:hint="eastAsia" w:ascii="Times New Roman" w:hAnsi="Times New Roman" w:eastAsia="宋体" w:cs="宋体"/>
          <w:caps w:val="0"/>
          <w:color w:val="auto"/>
          <w:sz w:val="24"/>
          <w:szCs w:val="24"/>
          <w:highlight w:val="none"/>
        </w:rPr>
      </w:pPr>
      <w:r>
        <w:rPr>
          <w:rFonts w:hint="eastAsia" w:ascii="Times New Roman" w:hAnsi="Times New Roman" w:eastAsia="宋体" w:cs="宋体"/>
          <w:caps w:val="0"/>
          <w:color w:val="auto"/>
          <w:sz w:val="24"/>
          <w:szCs w:val="24"/>
          <w:highlight w:val="none"/>
        </w:rPr>
        <w:t>2.地点：“苏采云”政府采购交易系统网上开标大厅。</w:t>
      </w:r>
    </w:p>
    <w:p w14:paraId="3A7CE0C8">
      <w:pPr>
        <w:pStyle w:val="4"/>
        <w:pageBreakBefore w:val="0"/>
        <w:spacing w:before="145" w:after="145" w:line="360" w:lineRule="auto"/>
        <w:ind w:left="0" w:firstLine="498"/>
        <w:rPr>
          <w:rFonts w:ascii="Times New Roman" w:hAnsi="Times New Roman"/>
          <w:caps w:val="0"/>
          <w:color w:val="auto"/>
          <w:highlight w:val="none"/>
        </w:rPr>
      </w:pPr>
      <w:bookmarkStart w:id="28" w:name="_Toc35393794"/>
      <w:bookmarkStart w:id="29" w:name="_Toc35393625"/>
      <w:bookmarkStart w:id="30" w:name="_Toc28359084"/>
      <w:bookmarkStart w:id="31" w:name="_Toc38985267"/>
      <w:bookmarkStart w:id="32" w:name="_Toc28359007"/>
      <w:r>
        <w:rPr>
          <w:rFonts w:hint="eastAsia" w:ascii="Times New Roman" w:hAnsi="Times New Roman"/>
          <w:caps w:val="0"/>
          <w:color w:val="auto"/>
          <w:highlight w:val="none"/>
        </w:rPr>
        <w:t>五、公告期限</w:t>
      </w:r>
      <w:bookmarkEnd w:id="28"/>
      <w:bookmarkEnd w:id="29"/>
      <w:bookmarkEnd w:id="30"/>
      <w:bookmarkEnd w:id="31"/>
      <w:bookmarkEnd w:id="32"/>
    </w:p>
    <w:p w14:paraId="75110DCE">
      <w:pPr>
        <w:keepNext w:val="0"/>
        <w:keepLines w:val="0"/>
        <w:pageBreakBefore w:val="0"/>
        <w:widowControl w:val="0"/>
        <w:spacing w:line="560" w:lineRule="exact"/>
        <w:ind w:left="0" w:firstLine="482"/>
        <w:rPr>
          <w:rFonts w:ascii="Times New Roman" w:hAnsi="Times New Roman" w:eastAsia="宋体" w:cs="宋体"/>
          <w:caps w:val="0"/>
          <w:color w:val="auto"/>
          <w:sz w:val="24"/>
          <w:szCs w:val="24"/>
          <w:highlight w:val="none"/>
        </w:rPr>
      </w:pPr>
      <w:bookmarkStart w:id="33" w:name="_Toc35393626"/>
      <w:bookmarkStart w:id="34" w:name="_Toc35393795"/>
      <w:bookmarkStart w:id="35" w:name="_Toc38985268"/>
      <w:r>
        <w:rPr>
          <w:rFonts w:hint="eastAsia" w:ascii="Times New Roman" w:hAnsi="Times New Roman" w:eastAsia="宋体" w:cs="宋体"/>
          <w:b/>
          <w:bCs/>
          <w:caps w:val="0"/>
          <w:color w:val="auto"/>
          <w:sz w:val="24"/>
          <w:szCs w:val="24"/>
          <w:highlight w:val="none"/>
        </w:rPr>
        <w:t>招标公告及招标文件公告期限为自本公告发布之日起5个工作日。</w:t>
      </w:r>
    </w:p>
    <w:p w14:paraId="72A86226">
      <w:pPr>
        <w:pStyle w:val="4"/>
        <w:pageBreakBefore w:val="0"/>
        <w:spacing w:before="145" w:after="145" w:line="360" w:lineRule="auto"/>
        <w:ind w:left="0" w:firstLine="498"/>
        <w:rPr>
          <w:rFonts w:ascii="Times New Roman" w:hAnsi="Times New Roman"/>
          <w:caps w:val="0"/>
          <w:color w:val="auto"/>
          <w:highlight w:val="none"/>
        </w:rPr>
      </w:pPr>
      <w:r>
        <w:rPr>
          <w:rFonts w:hint="eastAsia" w:ascii="Times New Roman" w:hAnsi="Times New Roman"/>
          <w:caps w:val="0"/>
          <w:color w:val="auto"/>
          <w:highlight w:val="none"/>
        </w:rPr>
        <w:t>六、其他补充事宜</w:t>
      </w:r>
      <w:bookmarkEnd w:id="33"/>
      <w:bookmarkEnd w:id="34"/>
      <w:bookmarkEnd w:id="35"/>
    </w:p>
    <w:p w14:paraId="537E571D">
      <w:pPr>
        <w:spacing w:line="480" w:lineRule="exact"/>
        <w:ind w:firstLine="480" w:firstLineChars="200"/>
        <w:rPr>
          <w:rFonts w:hint="eastAsia" w:ascii="Times New Roman" w:hAnsi="Times New Roman" w:cs="仿宋"/>
          <w:color w:val="auto"/>
          <w:sz w:val="24"/>
          <w:szCs w:val="24"/>
          <w:highlight w:val="none"/>
        </w:rPr>
      </w:pPr>
      <w:bookmarkStart w:id="36" w:name="EB64e1f522fd8c43fcb4d3ba471386b3e7"/>
      <w:bookmarkStart w:id="37" w:name="_Toc35393627"/>
      <w:bookmarkStart w:id="38" w:name="_Toc35393796"/>
      <w:bookmarkStart w:id="39" w:name="_Toc28359085"/>
      <w:bookmarkStart w:id="40" w:name="_Toc38985269"/>
      <w:bookmarkStart w:id="41" w:name="_Toc28359008"/>
      <w:r>
        <w:rPr>
          <w:rFonts w:hint="eastAsia" w:ascii="Times New Roman" w:hAnsi="Times New Roman" w:cs="仿宋"/>
          <w:color w:val="auto"/>
          <w:sz w:val="24"/>
          <w:szCs w:val="24"/>
          <w:highlight w:val="none"/>
        </w:rPr>
        <w:t>1.招标公告发布媒体：</w:t>
      </w:r>
      <w:bookmarkStart w:id="42" w:name="OLE_LINK3"/>
      <w:r>
        <w:rPr>
          <w:rFonts w:hint="eastAsia" w:ascii="Times New Roman" w:hAnsi="Times New Roman" w:cs="仿宋"/>
          <w:color w:val="auto"/>
          <w:sz w:val="24"/>
          <w:szCs w:val="24"/>
          <w:highlight w:val="none"/>
        </w:rPr>
        <w:t>江苏政府采购网</w:t>
      </w:r>
      <w:bookmarkEnd w:id="42"/>
      <w:r>
        <w:rPr>
          <w:rFonts w:hint="eastAsia" w:ascii="Times New Roman" w:hAnsi="Times New Roman" w:cs="仿宋"/>
          <w:color w:val="auto"/>
          <w:sz w:val="24"/>
          <w:szCs w:val="24"/>
          <w:highlight w:val="none"/>
        </w:rPr>
        <w:t>、宿迁市政府采购网等。</w:t>
      </w:r>
    </w:p>
    <w:p w14:paraId="313D8F02">
      <w:pPr>
        <w:spacing w:line="480" w:lineRule="exact"/>
        <w:ind w:firstLine="480" w:firstLineChars="200"/>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2.“CA”数字证书办理：“苏采云”系统目前仅支持“苏采云”系统下的意源CA。省内各地区办理的“苏采云”系统下的意源CA全省通用。宿迁地区CA数字证书办理联系方式：18762803891。</w:t>
      </w:r>
    </w:p>
    <w:p w14:paraId="0FF13034">
      <w:pPr>
        <w:spacing w:line="480" w:lineRule="exact"/>
        <w:ind w:firstLine="480" w:firstLineChars="200"/>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3.宿迁地区“苏采云”系统技术支持客服电话：0527-84225125、0519-86722806。</w:t>
      </w:r>
    </w:p>
    <w:bookmarkEnd w:id="36"/>
    <w:p w14:paraId="3756DAF5">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szCs w:val="24"/>
          <w:highlight w:val="none"/>
        </w:rPr>
        <w:t>4.</w:t>
      </w:r>
      <w:r>
        <w:rPr>
          <w:rFonts w:hint="eastAsia" w:ascii="Times New Roman" w:hAnsi="Times New Roman" w:cs="仿宋"/>
          <w:color w:val="auto"/>
          <w:sz w:val="24"/>
          <w:highlight w:val="none"/>
        </w:rPr>
        <w:t>质疑渠道：投标人登录“苏采云”系统“项目质疑申请”模块向采购人提出，质疑处理联系方式详见“采购人信息”；</w:t>
      </w:r>
      <w:r>
        <w:rPr>
          <w:rFonts w:hint="eastAsia" w:ascii="Times New Roman" w:hAnsi="Times New Roman" w:cs="仿宋"/>
          <w:color w:val="auto"/>
          <w:sz w:val="24"/>
          <w:szCs w:val="24"/>
          <w:highlight w:val="none"/>
        </w:rPr>
        <w:t>财政部门投诉受理电话：</w:t>
      </w:r>
      <w:r>
        <w:rPr>
          <w:rFonts w:hint="eastAsia" w:ascii="Times New Roman" w:hAnsi="Times New Roman" w:cs="仿宋"/>
          <w:b/>
          <w:bCs/>
          <w:color w:val="auto"/>
          <w:sz w:val="24"/>
          <w:szCs w:val="24"/>
          <w:highlight w:val="none"/>
        </w:rPr>
        <w:t>0527-</w:t>
      </w:r>
      <w:r>
        <w:rPr>
          <w:rFonts w:hint="eastAsia" w:cs="仿宋"/>
          <w:b/>
          <w:bCs/>
          <w:color w:val="auto"/>
          <w:sz w:val="24"/>
          <w:szCs w:val="24"/>
          <w:highlight w:val="none"/>
          <w:lang w:val="en-US" w:eastAsia="zh-CN"/>
        </w:rPr>
        <w:t>8</w:t>
      </w:r>
      <w:r>
        <w:rPr>
          <w:rFonts w:hint="eastAsia" w:ascii="Times New Roman" w:hAnsi="Times New Roman" w:cs="仿宋"/>
          <w:b/>
          <w:bCs/>
          <w:color w:val="auto"/>
          <w:sz w:val="24"/>
          <w:szCs w:val="24"/>
          <w:highlight w:val="none"/>
          <w:lang w:val="en-US" w:eastAsia="zh-CN"/>
        </w:rPr>
        <w:t>4465519</w:t>
      </w:r>
      <w:r>
        <w:rPr>
          <w:rFonts w:hint="eastAsia" w:ascii="Times New Roman" w:hAnsi="Times New Roman" w:cs="仿宋"/>
          <w:b/>
          <w:bCs/>
          <w:color w:val="auto"/>
          <w:sz w:val="24"/>
          <w:szCs w:val="24"/>
          <w:highlight w:val="none"/>
        </w:rPr>
        <w:t>。</w:t>
      </w:r>
    </w:p>
    <w:p w14:paraId="78877118">
      <w:pPr>
        <w:pStyle w:val="4"/>
        <w:pageBreakBefore w:val="0"/>
        <w:kinsoku/>
        <w:wordWrap/>
        <w:overflowPunct/>
        <w:topLinePunct w:val="0"/>
        <w:autoSpaceDE/>
        <w:autoSpaceDN/>
        <w:bidi w:val="0"/>
        <w:adjustRightInd/>
        <w:snapToGrid/>
        <w:spacing w:before="145" w:after="145" w:line="480" w:lineRule="exact"/>
        <w:ind w:left="0" w:firstLine="498"/>
        <w:textAlignment w:val="auto"/>
        <w:rPr>
          <w:rFonts w:ascii="Times New Roman" w:hAnsi="Times New Roman"/>
          <w:caps w:val="0"/>
          <w:color w:val="auto"/>
          <w:highlight w:val="none"/>
        </w:rPr>
      </w:pPr>
      <w:r>
        <w:rPr>
          <w:rFonts w:hint="eastAsia" w:ascii="Times New Roman" w:hAnsi="Times New Roman"/>
          <w:caps w:val="0"/>
          <w:color w:val="auto"/>
          <w:highlight w:val="none"/>
        </w:rPr>
        <w:t>七、本次招标联系方式</w:t>
      </w:r>
      <w:bookmarkEnd w:id="37"/>
      <w:bookmarkEnd w:id="38"/>
      <w:bookmarkEnd w:id="39"/>
      <w:bookmarkEnd w:id="40"/>
      <w:bookmarkEnd w:id="41"/>
    </w:p>
    <w:p w14:paraId="1E27EF98">
      <w:pPr>
        <w:keepNext w:val="0"/>
        <w:keepLines w:val="0"/>
        <w:pageBreakBefore w:val="0"/>
        <w:widowControl/>
        <w:kinsoku/>
        <w:wordWrap/>
        <w:overflowPunct/>
        <w:topLinePunct w:val="0"/>
        <w:autoSpaceDE/>
        <w:autoSpaceDN/>
        <w:bidi w:val="0"/>
        <w:adjustRightInd/>
        <w:snapToGrid/>
        <w:spacing w:line="480" w:lineRule="exact"/>
        <w:ind w:left="0"/>
        <w:jc w:val="left"/>
        <w:textAlignment w:val="auto"/>
        <w:rPr>
          <w:rFonts w:ascii="Times New Roman" w:hAnsi="Times New Roman"/>
          <w:caps w:val="0"/>
          <w:color w:val="auto"/>
          <w:sz w:val="24"/>
          <w:szCs w:val="24"/>
          <w:highlight w:val="none"/>
        </w:rPr>
      </w:pPr>
      <w:r>
        <w:rPr>
          <w:rFonts w:hint="eastAsia" w:ascii="Times New Roman" w:hAnsi="Times New Roman" w:eastAsia="仿宋" w:cs="宋体"/>
          <w:caps w:val="0"/>
          <w:color w:val="auto"/>
          <w:sz w:val="28"/>
          <w:szCs w:val="28"/>
          <w:highlight w:val="none"/>
        </w:rPr>
        <w:t>　　</w:t>
      </w:r>
      <w:r>
        <w:rPr>
          <w:rFonts w:hint="eastAsia" w:ascii="Times New Roman" w:hAnsi="Times New Roman" w:cs="宋体"/>
          <w:caps w:val="0"/>
          <w:color w:val="auto"/>
          <w:sz w:val="24"/>
          <w:szCs w:val="24"/>
          <w:highlight w:val="none"/>
        </w:rPr>
        <w:t>1.采购人信息</w:t>
      </w:r>
    </w:p>
    <w:p w14:paraId="4BDC5C6D">
      <w:pPr>
        <w:pageBreakBefore w:val="0"/>
        <w:kinsoku/>
        <w:wordWrap/>
        <w:overflowPunct/>
        <w:topLinePunct w:val="0"/>
        <w:autoSpaceDE/>
        <w:autoSpaceDN/>
        <w:bidi w:val="0"/>
        <w:adjustRightInd/>
        <w:snapToGrid/>
        <w:spacing w:line="480" w:lineRule="exact"/>
        <w:ind w:left="1079" w:hanging="3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名 称：</w:t>
      </w:r>
      <w:r>
        <w:rPr>
          <w:rFonts w:hint="eastAsia" w:ascii="Times New Roman" w:hAnsi="Times New Roman" w:eastAsia="宋体" w:cs="Times New Roman"/>
          <w:color w:val="auto"/>
          <w:sz w:val="24"/>
          <w:szCs w:val="24"/>
          <w:highlight w:val="none"/>
          <w:lang w:val="en-US" w:eastAsia="zh-CN"/>
        </w:rPr>
        <w:t>宿迁市</w:t>
      </w:r>
      <w:r>
        <w:rPr>
          <w:rFonts w:hint="eastAsia" w:cs="Times New Roman"/>
          <w:color w:val="auto"/>
          <w:sz w:val="24"/>
          <w:szCs w:val="24"/>
          <w:highlight w:val="none"/>
          <w:lang w:val="en-US" w:eastAsia="zh-CN"/>
        </w:rPr>
        <w:t>中医院</w:t>
      </w:r>
    </w:p>
    <w:p w14:paraId="7BF8AABC">
      <w:pPr>
        <w:pageBreakBefore w:val="0"/>
        <w:kinsoku/>
        <w:wordWrap/>
        <w:overflowPunct/>
        <w:topLinePunct w:val="0"/>
        <w:autoSpaceDE/>
        <w:autoSpaceDN/>
        <w:bidi w:val="0"/>
        <w:adjustRightInd/>
        <w:snapToGrid/>
        <w:spacing w:line="480" w:lineRule="exact"/>
        <w:ind w:left="1079" w:hanging="300"/>
        <w:jc w:val="left"/>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color w:val="auto"/>
          <w:sz w:val="24"/>
          <w:szCs w:val="24"/>
          <w:highlight w:val="none"/>
        </w:rPr>
        <w:t>地址：</w:t>
      </w:r>
      <w:r>
        <w:rPr>
          <w:rFonts w:hint="eastAsia" w:ascii="Times New Roman" w:hAnsi="Times New Roman" w:eastAsia="宋体" w:cs="Times New Roman"/>
          <w:b/>
          <w:bCs/>
          <w:color w:val="auto"/>
          <w:sz w:val="24"/>
          <w:szCs w:val="24"/>
          <w:highlight w:val="none"/>
          <w:lang w:eastAsia="zh-CN"/>
        </w:rPr>
        <w:t>宿迁市</w:t>
      </w:r>
      <w:r>
        <w:rPr>
          <w:rFonts w:hint="eastAsia" w:cs="Times New Roman"/>
          <w:b/>
          <w:bCs/>
          <w:color w:val="auto"/>
          <w:sz w:val="24"/>
          <w:szCs w:val="24"/>
          <w:highlight w:val="none"/>
          <w:lang w:eastAsia="zh-CN"/>
        </w:rPr>
        <w:t>宿豫区</w:t>
      </w:r>
      <w:r>
        <w:rPr>
          <w:rFonts w:hint="eastAsia" w:ascii="Times New Roman" w:hAnsi="Times New Roman" w:eastAsia="宋体" w:cs="Times New Roman"/>
          <w:b/>
          <w:bCs/>
          <w:color w:val="auto"/>
          <w:sz w:val="24"/>
          <w:szCs w:val="24"/>
          <w:highlight w:val="none"/>
          <w:lang w:eastAsia="zh-CN"/>
        </w:rPr>
        <w:t>洪泽湖路</w:t>
      </w:r>
      <w:r>
        <w:rPr>
          <w:rFonts w:hint="eastAsia" w:cs="Times New Roman"/>
          <w:b/>
          <w:bCs/>
          <w:color w:val="auto"/>
          <w:sz w:val="24"/>
          <w:szCs w:val="24"/>
          <w:highlight w:val="none"/>
          <w:lang w:eastAsia="zh-CN"/>
        </w:rPr>
        <w:t>东</w:t>
      </w:r>
      <w:r>
        <w:rPr>
          <w:rFonts w:hint="eastAsia" w:cs="Times New Roman"/>
          <w:b/>
          <w:bCs/>
          <w:color w:val="auto"/>
          <w:sz w:val="24"/>
          <w:szCs w:val="24"/>
          <w:highlight w:val="none"/>
          <w:lang w:val="en-US" w:eastAsia="zh-CN"/>
        </w:rPr>
        <w:t>9</w:t>
      </w:r>
      <w:r>
        <w:rPr>
          <w:rFonts w:hint="eastAsia" w:ascii="Times New Roman" w:hAnsi="Times New Roman" w:eastAsia="宋体" w:cs="Times New Roman"/>
          <w:b/>
          <w:bCs/>
          <w:color w:val="auto"/>
          <w:sz w:val="24"/>
          <w:szCs w:val="24"/>
          <w:highlight w:val="none"/>
          <w:lang w:eastAsia="zh-CN"/>
        </w:rPr>
        <w:t>号</w:t>
      </w:r>
    </w:p>
    <w:p w14:paraId="3B697635">
      <w:pPr>
        <w:pageBreakBefore w:val="0"/>
        <w:kinsoku/>
        <w:wordWrap/>
        <w:overflowPunct/>
        <w:topLinePunct w:val="0"/>
        <w:autoSpaceDE/>
        <w:autoSpaceDN/>
        <w:bidi w:val="0"/>
        <w:adjustRightInd/>
        <w:snapToGrid/>
        <w:spacing w:line="480" w:lineRule="exact"/>
        <w:ind w:left="1079" w:hanging="300"/>
        <w:jc w:val="left"/>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color w:val="auto"/>
          <w:sz w:val="24"/>
          <w:szCs w:val="24"/>
          <w:highlight w:val="none"/>
        </w:rPr>
        <w:t>联系人：</w:t>
      </w:r>
      <w:r>
        <w:rPr>
          <w:rFonts w:hint="eastAsia" w:cs="Times New Roman"/>
          <w:b/>
          <w:bCs/>
          <w:color w:val="auto"/>
          <w:sz w:val="24"/>
          <w:szCs w:val="24"/>
          <w:highlight w:val="none"/>
          <w:lang w:eastAsia="zh-CN"/>
        </w:rPr>
        <w:t>王志</w:t>
      </w:r>
    </w:p>
    <w:p w14:paraId="045E18DC">
      <w:pPr>
        <w:pageBreakBefore w:val="0"/>
        <w:kinsoku/>
        <w:wordWrap/>
        <w:overflowPunct/>
        <w:topLinePunct w:val="0"/>
        <w:autoSpaceDE/>
        <w:autoSpaceDN/>
        <w:bidi w:val="0"/>
        <w:adjustRightInd/>
        <w:snapToGrid/>
        <w:spacing w:line="480" w:lineRule="exact"/>
        <w:ind w:left="1079" w:hanging="3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联系方式：</w:t>
      </w:r>
      <w:bookmarkStart w:id="43" w:name="_Toc28359009"/>
      <w:bookmarkStart w:id="44" w:name="_Toc28359086"/>
      <w:r>
        <w:rPr>
          <w:rFonts w:hint="eastAsia" w:cs="Times New Roman"/>
          <w:color w:val="auto"/>
          <w:sz w:val="24"/>
          <w:szCs w:val="24"/>
          <w:highlight w:val="none"/>
          <w:lang w:val="en-US" w:eastAsia="zh-CN"/>
        </w:rPr>
        <w:t>13739139112</w:t>
      </w:r>
    </w:p>
    <w:p w14:paraId="5542C64C">
      <w:pPr>
        <w:keepNext w:val="0"/>
        <w:keepLines w:val="0"/>
        <w:pageBreakBefore w:val="0"/>
        <w:widowControl/>
        <w:kinsoku/>
        <w:wordWrap/>
        <w:overflowPunct/>
        <w:topLinePunct w:val="0"/>
        <w:autoSpaceDE/>
        <w:autoSpaceDN/>
        <w:bidi w:val="0"/>
        <w:adjustRightInd/>
        <w:snapToGrid/>
        <w:spacing w:line="480" w:lineRule="exact"/>
        <w:ind w:left="0" w:firstLine="720"/>
        <w:jc w:val="left"/>
        <w:textAlignment w:val="auto"/>
        <w:rPr>
          <w:rFonts w:ascii="Times New Roman" w:hAnsi="Times New Roman"/>
          <w:caps w:val="0"/>
          <w:color w:val="auto"/>
          <w:sz w:val="24"/>
          <w:szCs w:val="24"/>
          <w:highlight w:val="none"/>
        </w:rPr>
      </w:pPr>
      <w:r>
        <w:rPr>
          <w:rFonts w:hint="eastAsia" w:ascii="Times New Roman" w:hAnsi="Times New Roman" w:eastAsia="宋体" w:cs="宋体"/>
          <w:caps w:val="0"/>
          <w:color w:val="auto"/>
          <w:sz w:val="24"/>
          <w:szCs w:val="24"/>
          <w:highlight w:val="none"/>
        </w:rPr>
        <w:t>2.</w:t>
      </w:r>
      <w:bookmarkEnd w:id="43"/>
      <w:bookmarkEnd w:id="44"/>
      <w:r>
        <w:rPr>
          <w:rFonts w:hint="eastAsia" w:ascii="Times New Roman" w:hAnsi="Times New Roman" w:eastAsia="宋体" w:cs="宋体"/>
          <w:caps w:val="0"/>
          <w:color w:val="auto"/>
          <w:sz w:val="24"/>
          <w:szCs w:val="24"/>
          <w:highlight w:val="none"/>
        </w:rPr>
        <w:t>采购代理机构信息</w:t>
      </w:r>
    </w:p>
    <w:p w14:paraId="5F3F0EAA">
      <w:pPr>
        <w:pageBreakBefore w:val="0"/>
        <w:kinsoku/>
        <w:wordWrap/>
        <w:overflowPunct/>
        <w:topLinePunct w:val="0"/>
        <w:autoSpaceDE/>
        <w:autoSpaceDN/>
        <w:bidi w:val="0"/>
        <w:adjustRightInd/>
        <w:snapToGrid/>
        <w:spacing w:line="480" w:lineRule="exact"/>
        <w:ind w:left="1079" w:hanging="300"/>
        <w:jc w:val="left"/>
        <w:textAlignment w:val="auto"/>
        <w:rPr>
          <w:rFonts w:hint="eastAsia" w:cs="Times New Roman"/>
          <w:color w:val="auto"/>
          <w:sz w:val="24"/>
          <w:szCs w:val="24"/>
          <w:highlight w:val="none"/>
          <w:lang w:eastAsia="zh-CN"/>
        </w:rPr>
      </w:pPr>
      <w:bookmarkStart w:id="45" w:name="_Toc28359087"/>
      <w:bookmarkStart w:id="46" w:name="_Toc28359010"/>
      <w:r>
        <w:rPr>
          <w:rFonts w:hint="eastAsia" w:ascii="Times New Roman" w:hAnsi="Times New Roman" w:eastAsia="宋体" w:cs="Times New Roman"/>
          <w:color w:val="auto"/>
          <w:sz w:val="24"/>
          <w:szCs w:val="24"/>
          <w:highlight w:val="none"/>
        </w:rPr>
        <w:t>名 称：</w:t>
      </w:r>
      <w:r>
        <w:rPr>
          <w:rFonts w:hint="eastAsia" w:ascii="Times New Roman" w:hAnsi="Times New Roman" w:cs="仿宋"/>
          <w:color w:val="auto"/>
          <w:sz w:val="24"/>
          <w:szCs w:val="24"/>
          <w:highlight w:val="none"/>
          <w:u w:val="none"/>
          <w:lang w:val="en-US" w:eastAsia="zh-CN"/>
        </w:rPr>
        <w:t>宿迁市宿豫区公共资源交易中心</w:t>
      </w:r>
    </w:p>
    <w:p w14:paraId="5DBFDBCF">
      <w:pPr>
        <w:pageBreakBefore w:val="0"/>
        <w:kinsoku/>
        <w:wordWrap/>
        <w:overflowPunct/>
        <w:topLinePunct w:val="0"/>
        <w:autoSpaceDE/>
        <w:autoSpaceDN/>
        <w:bidi w:val="0"/>
        <w:adjustRightInd/>
        <w:snapToGrid/>
        <w:spacing w:line="480" w:lineRule="exact"/>
        <w:ind w:left="1079" w:hanging="30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地址：</w:t>
      </w:r>
      <w:r>
        <w:rPr>
          <w:rFonts w:hint="eastAsia" w:ascii="Times New Roman" w:hAnsi="Times New Roman" w:cs="仿宋"/>
          <w:color w:val="auto"/>
          <w:sz w:val="24"/>
          <w:szCs w:val="24"/>
          <w:highlight w:val="none"/>
          <w:u w:val="none"/>
          <w:lang w:val="en-US" w:eastAsia="zh-CN"/>
        </w:rPr>
        <w:t>宿迁市宿豫区洪泽湖东路19号政泰大厦3楼</w:t>
      </w:r>
    </w:p>
    <w:p w14:paraId="149F4D41">
      <w:pPr>
        <w:pageBreakBefore w:val="0"/>
        <w:kinsoku/>
        <w:wordWrap/>
        <w:overflowPunct/>
        <w:topLinePunct w:val="0"/>
        <w:autoSpaceDE/>
        <w:autoSpaceDN/>
        <w:bidi w:val="0"/>
        <w:adjustRightInd/>
        <w:snapToGrid/>
        <w:spacing w:line="480" w:lineRule="exact"/>
        <w:ind w:left="1079" w:hanging="30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联系人：</w:t>
      </w:r>
      <w:r>
        <w:rPr>
          <w:rFonts w:hint="eastAsia" w:ascii="Times New Roman" w:hAnsi="Times New Roman" w:cs="仿宋"/>
          <w:color w:val="auto"/>
          <w:sz w:val="24"/>
          <w:szCs w:val="24"/>
          <w:highlight w:val="none"/>
          <w:u w:val="none"/>
          <w:lang w:val="en-US" w:eastAsia="zh-CN"/>
        </w:rPr>
        <w:t>孙海婷</w:t>
      </w:r>
    </w:p>
    <w:p w14:paraId="26E9D38A">
      <w:pPr>
        <w:spacing w:line="480" w:lineRule="exact"/>
        <w:ind w:firstLine="789" w:firstLineChars="329"/>
        <w:rPr>
          <w:rFonts w:hint="default" w:ascii="Times New Roman" w:hAnsi="Times New Roman" w:eastAsia="宋体" w:cs="仿宋"/>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rPr>
        <w:t>联系方式：</w:t>
      </w:r>
      <w:bookmarkEnd w:id="45"/>
      <w:bookmarkEnd w:id="46"/>
      <w:r>
        <w:rPr>
          <w:rFonts w:hint="eastAsia" w:ascii="Times New Roman" w:hAnsi="Times New Roman" w:cs="仿宋"/>
          <w:color w:val="auto"/>
          <w:sz w:val="24"/>
          <w:szCs w:val="24"/>
          <w:highlight w:val="none"/>
          <w:u w:val="none"/>
          <w:lang w:val="en-US" w:eastAsia="zh-CN"/>
        </w:rPr>
        <w:t xml:space="preserve">0527-84480123 </w:t>
      </w:r>
    </w:p>
    <w:p w14:paraId="5B8868E5">
      <w:pPr>
        <w:pageBreakBefore w:val="0"/>
        <w:kinsoku/>
        <w:wordWrap/>
        <w:overflowPunct/>
        <w:topLinePunct w:val="0"/>
        <w:autoSpaceDE/>
        <w:autoSpaceDN/>
        <w:bidi w:val="0"/>
        <w:adjustRightInd/>
        <w:snapToGrid/>
        <w:spacing w:line="480" w:lineRule="exact"/>
        <w:ind w:left="1079" w:hanging="300"/>
        <w:jc w:val="left"/>
        <w:textAlignment w:val="auto"/>
        <w:rPr>
          <w:rFonts w:hint="eastAsia" w:ascii="Times New Roman" w:hAnsi="Times New Roman"/>
          <w:caps w:val="0"/>
          <w:color w:val="auto"/>
          <w:sz w:val="24"/>
          <w:highlight w:val="none"/>
        </w:rPr>
      </w:pPr>
    </w:p>
    <w:p w14:paraId="172F3E0D">
      <w:pPr>
        <w:ind w:right="840"/>
        <w:rPr>
          <w:rFonts w:hint="eastAsia" w:ascii="Times New Roman" w:hAnsi="Times New Roman"/>
          <w:caps w:val="0"/>
          <w:color w:val="auto"/>
          <w:sz w:val="24"/>
          <w:szCs w:val="24"/>
          <w:highlight w:val="none"/>
        </w:rPr>
      </w:pPr>
    </w:p>
    <w:p w14:paraId="641E18E4">
      <w:pPr>
        <w:ind w:right="840"/>
        <w:rPr>
          <w:rFonts w:hint="eastAsia" w:ascii="Times New Roman" w:hAnsi="Times New Roman"/>
          <w:caps w:val="0"/>
          <w:color w:val="auto"/>
          <w:sz w:val="24"/>
          <w:szCs w:val="24"/>
          <w:highlight w:val="none"/>
        </w:rPr>
      </w:pPr>
    </w:p>
    <w:p w14:paraId="429D0C60">
      <w:pPr>
        <w:ind w:right="840"/>
        <w:rPr>
          <w:rFonts w:hint="eastAsia" w:ascii="Times New Roman" w:hAnsi="Times New Roman"/>
          <w:caps w:val="0"/>
          <w:color w:val="auto"/>
          <w:sz w:val="24"/>
          <w:szCs w:val="24"/>
          <w:highlight w:val="none"/>
        </w:rPr>
      </w:pPr>
    </w:p>
    <w:p w14:paraId="37C752BE">
      <w:pPr>
        <w:ind w:right="840"/>
        <w:rPr>
          <w:rFonts w:hint="eastAsia" w:ascii="Times New Roman" w:hAnsi="Times New Roman"/>
          <w:caps w:val="0"/>
          <w:color w:val="auto"/>
          <w:sz w:val="24"/>
          <w:szCs w:val="24"/>
          <w:highlight w:val="none"/>
        </w:rPr>
      </w:pPr>
    </w:p>
    <w:p w14:paraId="22DABC84">
      <w:pPr>
        <w:ind w:right="840"/>
        <w:rPr>
          <w:rFonts w:hint="eastAsia" w:ascii="Times New Roman" w:hAnsi="Times New Roman"/>
          <w:caps w:val="0"/>
          <w:color w:val="auto"/>
          <w:sz w:val="24"/>
          <w:szCs w:val="24"/>
          <w:highlight w:val="none"/>
        </w:rPr>
      </w:pPr>
    </w:p>
    <w:p w14:paraId="32076D39">
      <w:pPr>
        <w:ind w:right="840"/>
        <w:rPr>
          <w:rFonts w:hint="eastAsia" w:ascii="Times New Roman" w:hAnsi="Times New Roman"/>
          <w:caps w:val="0"/>
          <w:color w:val="auto"/>
          <w:sz w:val="24"/>
          <w:szCs w:val="24"/>
          <w:highlight w:val="none"/>
        </w:rPr>
      </w:pPr>
    </w:p>
    <w:p w14:paraId="4FC1012F">
      <w:pPr>
        <w:ind w:right="840"/>
        <w:rPr>
          <w:rFonts w:hint="eastAsia" w:ascii="Times New Roman" w:hAnsi="Times New Roman"/>
          <w:caps w:val="0"/>
          <w:color w:val="auto"/>
          <w:sz w:val="24"/>
          <w:szCs w:val="24"/>
          <w:highlight w:val="none"/>
        </w:rPr>
      </w:pPr>
    </w:p>
    <w:p w14:paraId="5109A691">
      <w:pPr>
        <w:ind w:right="840"/>
        <w:rPr>
          <w:rFonts w:hint="eastAsia" w:ascii="Times New Roman" w:hAnsi="Times New Roman"/>
          <w:caps w:val="0"/>
          <w:color w:val="auto"/>
          <w:sz w:val="24"/>
          <w:szCs w:val="24"/>
          <w:highlight w:val="none"/>
        </w:rPr>
      </w:pPr>
    </w:p>
    <w:p w14:paraId="016332E9">
      <w:pPr>
        <w:ind w:right="840"/>
        <w:rPr>
          <w:rFonts w:hint="eastAsia" w:ascii="Times New Roman" w:hAnsi="Times New Roman"/>
          <w:caps w:val="0"/>
          <w:color w:val="auto"/>
          <w:sz w:val="24"/>
          <w:szCs w:val="24"/>
          <w:highlight w:val="none"/>
        </w:rPr>
      </w:pPr>
    </w:p>
    <w:p w14:paraId="3CF5CFA5">
      <w:pPr>
        <w:ind w:right="840"/>
        <w:rPr>
          <w:rFonts w:hint="eastAsia" w:ascii="Times New Roman" w:hAnsi="Times New Roman"/>
          <w:caps w:val="0"/>
          <w:color w:val="auto"/>
          <w:sz w:val="24"/>
          <w:szCs w:val="24"/>
          <w:highlight w:val="none"/>
        </w:rPr>
      </w:pPr>
    </w:p>
    <w:p w14:paraId="7D939846">
      <w:pPr>
        <w:ind w:right="840"/>
        <w:rPr>
          <w:rFonts w:hint="eastAsia" w:ascii="Times New Roman" w:hAnsi="Times New Roman"/>
          <w:caps w:val="0"/>
          <w:color w:val="auto"/>
          <w:sz w:val="24"/>
          <w:szCs w:val="24"/>
          <w:highlight w:val="none"/>
        </w:rPr>
      </w:pPr>
    </w:p>
    <w:p w14:paraId="4C1D2E9D">
      <w:pPr>
        <w:ind w:right="840"/>
        <w:rPr>
          <w:rFonts w:hint="eastAsia" w:ascii="Times New Roman" w:hAnsi="Times New Roman"/>
          <w:caps w:val="0"/>
          <w:color w:val="auto"/>
          <w:sz w:val="24"/>
          <w:szCs w:val="24"/>
          <w:highlight w:val="none"/>
        </w:rPr>
      </w:pPr>
    </w:p>
    <w:p w14:paraId="44CF32B9">
      <w:pPr>
        <w:ind w:right="840"/>
        <w:rPr>
          <w:rFonts w:hint="eastAsia" w:ascii="Times New Roman" w:hAnsi="Times New Roman"/>
          <w:caps w:val="0"/>
          <w:color w:val="auto"/>
          <w:sz w:val="24"/>
          <w:szCs w:val="24"/>
          <w:highlight w:val="none"/>
        </w:rPr>
      </w:pPr>
    </w:p>
    <w:p w14:paraId="6F8232DB">
      <w:pPr>
        <w:pStyle w:val="4"/>
        <w:pageBreakBefore w:val="0"/>
        <w:widowControl w:val="0"/>
        <w:spacing w:before="0" w:after="0" w:line="560" w:lineRule="exact"/>
        <w:ind w:left="0" w:firstLine="2358" w:firstLineChars="536"/>
        <w:rPr>
          <w:rFonts w:hint="eastAsia" w:ascii="Calibri" w:hAnsi="Calibri" w:eastAsia="黑体" w:cs="Times New Roman"/>
          <w:b w:val="0"/>
          <w:bCs w:val="0"/>
          <w:color w:val="auto"/>
          <w:sz w:val="44"/>
          <w:szCs w:val="22"/>
          <w:highlight w:val="none"/>
          <w:lang w:val="en-US" w:eastAsia="zh-CN" w:bidi="ar-SA"/>
        </w:rPr>
      </w:pPr>
      <w:bookmarkStart w:id="47" w:name="_Toc120614211"/>
      <w:r>
        <w:rPr>
          <w:rFonts w:hint="eastAsia" w:ascii="Calibri" w:hAnsi="Calibri" w:eastAsia="黑体" w:cs="Times New Roman"/>
          <w:b w:val="0"/>
          <w:bCs w:val="0"/>
          <w:color w:val="auto"/>
          <w:sz w:val="44"/>
          <w:szCs w:val="22"/>
          <w:highlight w:val="none"/>
          <w:lang w:val="en-US" w:eastAsia="zh-CN" w:bidi="ar-SA"/>
        </w:rPr>
        <w:t xml:space="preserve">第二章  </w:t>
      </w:r>
      <w:bookmarkEnd w:id="1"/>
      <w:bookmarkEnd w:id="2"/>
      <w:bookmarkEnd w:id="3"/>
      <w:bookmarkEnd w:id="4"/>
      <w:bookmarkEnd w:id="5"/>
      <w:bookmarkEnd w:id="47"/>
      <w:bookmarkStart w:id="48" w:name="_Toc120614214"/>
      <w:bookmarkStart w:id="49" w:name="_Toc513029203"/>
      <w:bookmarkStart w:id="50" w:name="_Toc20823275"/>
      <w:bookmarkStart w:id="51" w:name="_Toc16938519"/>
      <w:r>
        <w:rPr>
          <w:rFonts w:hint="eastAsia" w:ascii="Calibri" w:hAnsi="Calibri" w:eastAsia="黑体" w:cs="Times New Roman"/>
          <w:b w:val="0"/>
          <w:bCs w:val="0"/>
          <w:color w:val="auto"/>
          <w:sz w:val="44"/>
          <w:szCs w:val="22"/>
          <w:highlight w:val="none"/>
          <w:lang w:val="en-US" w:eastAsia="zh-CN" w:bidi="ar-SA"/>
        </w:rPr>
        <w:t>投标人须知</w:t>
      </w:r>
    </w:p>
    <w:p w14:paraId="7A9C593F">
      <w:pPr>
        <w:pStyle w:val="3"/>
        <w:spacing w:before="0" w:after="120" w:line="520" w:lineRule="exact"/>
        <w:jc w:val="both"/>
        <w:rPr>
          <w:rFonts w:hint="eastAsia" w:eastAsia="宋体" w:cs="Arial"/>
          <w:bCs/>
          <w:color w:val="auto"/>
          <w:sz w:val="32"/>
          <w:szCs w:val="22"/>
          <w:highlight w:val="none"/>
        </w:rPr>
      </w:pPr>
      <w:bookmarkStart w:id="52" w:name="_Toc4529"/>
      <w:r>
        <w:rPr>
          <w:rFonts w:hint="eastAsia" w:eastAsia="宋体" w:cs="Arial"/>
          <w:bCs/>
          <w:color w:val="auto"/>
          <w:sz w:val="32"/>
          <w:szCs w:val="22"/>
          <w:highlight w:val="none"/>
        </w:rPr>
        <w:t>投标人须知前附表：</w:t>
      </w:r>
      <w:bookmarkEnd w:id="52"/>
    </w:p>
    <w:tbl>
      <w:tblPr>
        <w:tblStyle w:val="34"/>
        <w:tblpPr w:leftFromText="180" w:rightFromText="180" w:vertAnchor="text" w:horzAnchor="page" w:tblpX="1530" w:tblpY="22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772"/>
        <w:gridCol w:w="6579"/>
      </w:tblGrid>
      <w:tr w14:paraId="3368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8" w:type="dxa"/>
            <w:tcBorders>
              <w:top w:val="single" w:color="auto" w:sz="4" w:space="0"/>
              <w:left w:val="single" w:color="auto" w:sz="4" w:space="0"/>
              <w:bottom w:val="single" w:color="auto" w:sz="4" w:space="0"/>
              <w:right w:val="single" w:color="auto" w:sz="4" w:space="0"/>
            </w:tcBorders>
            <w:vAlign w:val="center"/>
          </w:tcPr>
          <w:p w14:paraId="532A2914">
            <w:pPr>
              <w:jc w:val="center"/>
              <w:rPr>
                <w:rFonts w:hint="eastAsia" w:ascii="仿宋_GB2312" w:hAnsi="仿宋"/>
                <w:b/>
                <w:color w:val="auto"/>
                <w:sz w:val="24"/>
                <w:szCs w:val="24"/>
                <w:highlight w:val="none"/>
              </w:rPr>
            </w:pPr>
            <w:bookmarkStart w:id="53" w:name="_Toc81575154"/>
            <w:bookmarkStart w:id="54" w:name="_Toc81575191"/>
            <w:bookmarkStart w:id="55" w:name="_Toc29262"/>
            <w:r>
              <w:rPr>
                <w:rFonts w:hint="eastAsia" w:ascii="仿宋_GB2312" w:hAnsi="仿宋"/>
                <w:b/>
                <w:color w:val="auto"/>
                <w:sz w:val="24"/>
                <w:szCs w:val="24"/>
                <w:highlight w:val="none"/>
              </w:rPr>
              <w:t>序号</w:t>
            </w:r>
          </w:p>
        </w:tc>
        <w:tc>
          <w:tcPr>
            <w:tcW w:w="1772" w:type="dxa"/>
            <w:tcBorders>
              <w:top w:val="single" w:color="auto" w:sz="4" w:space="0"/>
              <w:left w:val="nil"/>
              <w:bottom w:val="single" w:color="auto" w:sz="4" w:space="0"/>
              <w:right w:val="single" w:color="auto" w:sz="4" w:space="0"/>
            </w:tcBorders>
            <w:vAlign w:val="center"/>
          </w:tcPr>
          <w:p w14:paraId="18ADC905">
            <w:pPr>
              <w:jc w:val="center"/>
              <w:rPr>
                <w:rFonts w:hint="eastAsia" w:ascii="仿宋_GB2312" w:hAnsi="仿宋"/>
                <w:b/>
                <w:color w:val="auto"/>
                <w:sz w:val="24"/>
                <w:szCs w:val="24"/>
                <w:highlight w:val="none"/>
              </w:rPr>
            </w:pPr>
            <w:r>
              <w:rPr>
                <w:rFonts w:hint="eastAsia" w:ascii="仿宋_GB2312" w:hAnsi="仿宋"/>
                <w:b/>
                <w:color w:val="auto"/>
                <w:sz w:val="24"/>
                <w:szCs w:val="24"/>
                <w:highlight w:val="none"/>
              </w:rPr>
              <w:t>内容</w:t>
            </w:r>
          </w:p>
        </w:tc>
        <w:tc>
          <w:tcPr>
            <w:tcW w:w="6579" w:type="dxa"/>
            <w:tcBorders>
              <w:top w:val="single" w:color="auto" w:sz="4" w:space="0"/>
              <w:left w:val="nil"/>
              <w:bottom w:val="single" w:color="auto" w:sz="4" w:space="0"/>
              <w:right w:val="single" w:color="auto" w:sz="4" w:space="0"/>
            </w:tcBorders>
            <w:vAlign w:val="center"/>
          </w:tcPr>
          <w:p w14:paraId="0F752A76">
            <w:pPr>
              <w:jc w:val="center"/>
              <w:rPr>
                <w:rFonts w:hint="eastAsia" w:ascii="仿宋_GB2312" w:hAnsi="仿宋"/>
                <w:b/>
                <w:color w:val="auto"/>
                <w:sz w:val="24"/>
                <w:szCs w:val="24"/>
                <w:highlight w:val="none"/>
              </w:rPr>
            </w:pPr>
            <w:r>
              <w:rPr>
                <w:rFonts w:hint="eastAsia" w:ascii="仿宋_GB2312" w:hAnsi="仿宋"/>
                <w:b/>
                <w:color w:val="auto"/>
                <w:sz w:val="24"/>
                <w:szCs w:val="24"/>
                <w:highlight w:val="none"/>
              </w:rPr>
              <w:t>说明及要求</w:t>
            </w:r>
          </w:p>
        </w:tc>
      </w:tr>
      <w:tr w14:paraId="4AE0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14:paraId="5EBD311C">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1</w:t>
            </w:r>
          </w:p>
        </w:tc>
        <w:tc>
          <w:tcPr>
            <w:tcW w:w="1772" w:type="dxa"/>
            <w:tcBorders>
              <w:top w:val="single" w:color="auto" w:sz="4" w:space="0"/>
              <w:left w:val="nil"/>
              <w:bottom w:val="single" w:color="auto" w:sz="4" w:space="0"/>
              <w:right w:val="single" w:color="auto" w:sz="4" w:space="0"/>
            </w:tcBorders>
            <w:vAlign w:val="center"/>
          </w:tcPr>
          <w:p w14:paraId="3B9569DD">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项目属性</w:t>
            </w:r>
          </w:p>
        </w:tc>
        <w:tc>
          <w:tcPr>
            <w:tcW w:w="6579" w:type="dxa"/>
            <w:tcBorders>
              <w:top w:val="single" w:color="auto" w:sz="4" w:space="0"/>
              <w:left w:val="nil"/>
              <w:bottom w:val="single" w:color="auto" w:sz="4" w:space="0"/>
              <w:right w:val="single" w:color="auto" w:sz="4" w:space="0"/>
            </w:tcBorders>
            <w:vAlign w:val="center"/>
          </w:tcPr>
          <w:p w14:paraId="34F4FA63">
            <w:pPr>
              <w:spacing w:line="40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本项目</w:t>
            </w:r>
            <w:bookmarkStart w:id="56" w:name="EB9a5853ee094f4f0ea6ec3169265f6f2c"/>
            <w:r>
              <w:rPr>
                <w:rFonts w:hint="eastAsia" w:ascii="Times New Roman" w:hAnsi="Times New Roman" w:cs="仿宋"/>
                <w:color w:val="auto"/>
                <w:sz w:val="24"/>
                <w:szCs w:val="24"/>
                <w:highlight w:val="none"/>
              </w:rPr>
              <w:t>属性按以下第</w:t>
            </w:r>
            <w:bookmarkEnd w:id="56"/>
            <w:r>
              <w:rPr>
                <w:rFonts w:hint="eastAsia" w:ascii="Times New Roman" w:hAnsi="Times New Roman" w:cs="仿宋"/>
                <w:color w:val="auto"/>
                <w:sz w:val="24"/>
                <w:szCs w:val="24"/>
                <w:highlight w:val="none"/>
                <w:u w:val="single"/>
                <w:lang w:val="en-US" w:eastAsia="zh-CN"/>
              </w:rPr>
              <w:t xml:space="preserve"> 1.  </w:t>
            </w:r>
            <w:r>
              <w:rPr>
                <w:rFonts w:hint="eastAsia" w:ascii="Times New Roman" w:hAnsi="Times New Roman" w:cs="仿宋"/>
                <w:color w:val="auto"/>
                <w:sz w:val="24"/>
                <w:szCs w:val="24"/>
                <w:highlight w:val="none"/>
              </w:rPr>
              <w:t>种确定：</w:t>
            </w:r>
          </w:p>
          <w:p w14:paraId="50B7B4AC">
            <w:pPr>
              <w:spacing w:line="400" w:lineRule="exact"/>
              <w:jc w:val="left"/>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1.货物</w:t>
            </w:r>
            <w:bookmarkStart w:id="57" w:name="EBd5c6c026f9674c39b21b31ecd0c1e7fa"/>
            <w:r>
              <w:rPr>
                <w:rFonts w:hint="eastAsia" w:ascii="Times New Roman" w:hAnsi="Times New Roman" w:cs="仿宋"/>
                <w:color w:val="auto"/>
                <w:sz w:val="24"/>
                <w:szCs w:val="24"/>
                <w:highlight w:val="none"/>
              </w:rPr>
              <w:t>采购；2.</w:t>
            </w:r>
            <w:bookmarkEnd w:id="57"/>
            <w:r>
              <w:rPr>
                <w:rFonts w:hint="eastAsia" w:ascii="Times New Roman" w:hAnsi="Times New Roman" w:cs="仿宋"/>
                <w:color w:val="auto"/>
                <w:sz w:val="24"/>
                <w:szCs w:val="24"/>
                <w:highlight w:val="none"/>
              </w:rPr>
              <w:t>服务</w:t>
            </w:r>
            <w:bookmarkStart w:id="58" w:name="EBf7d2a4f44ecb4166a93ea852e73be69f"/>
            <w:r>
              <w:rPr>
                <w:rFonts w:hint="eastAsia" w:ascii="Times New Roman" w:hAnsi="Times New Roman" w:cs="仿宋"/>
                <w:color w:val="auto"/>
                <w:sz w:val="24"/>
                <w:szCs w:val="24"/>
                <w:highlight w:val="none"/>
              </w:rPr>
              <w:t>采购；3.</w:t>
            </w:r>
            <w:bookmarkEnd w:id="58"/>
            <w:r>
              <w:rPr>
                <w:rFonts w:hint="eastAsia" w:ascii="Times New Roman" w:hAnsi="Times New Roman" w:cs="仿宋"/>
                <w:color w:val="auto"/>
                <w:sz w:val="24"/>
                <w:szCs w:val="24"/>
                <w:highlight w:val="none"/>
              </w:rPr>
              <w:t>工程采购。</w:t>
            </w:r>
          </w:p>
        </w:tc>
      </w:tr>
      <w:tr w14:paraId="7AA5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14:paraId="0E48F3CC">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2</w:t>
            </w:r>
          </w:p>
        </w:tc>
        <w:tc>
          <w:tcPr>
            <w:tcW w:w="1772" w:type="dxa"/>
            <w:tcBorders>
              <w:top w:val="single" w:color="auto" w:sz="4" w:space="0"/>
              <w:left w:val="nil"/>
              <w:bottom w:val="single" w:color="auto" w:sz="4" w:space="0"/>
              <w:right w:val="single" w:color="auto" w:sz="4" w:space="0"/>
            </w:tcBorders>
            <w:vAlign w:val="center"/>
          </w:tcPr>
          <w:p w14:paraId="5BC80F7C">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投标有效期</w:t>
            </w:r>
          </w:p>
        </w:tc>
        <w:tc>
          <w:tcPr>
            <w:tcW w:w="6579" w:type="dxa"/>
            <w:tcBorders>
              <w:top w:val="single" w:color="auto" w:sz="4" w:space="0"/>
              <w:left w:val="nil"/>
              <w:bottom w:val="single" w:color="auto" w:sz="4" w:space="0"/>
              <w:right w:val="single" w:color="auto" w:sz="4" w:space="0"/>
            </w:tcBorders>
            <w:vAlign w:val="center"/>
          </w:tcPr>
          <w:p w14:paraId="0DDC4B01">
            <w:pPr>
              <w:spacing w:line="400" w:lineRule="exact"/>
              <w:jc w:val="left"/>
              <w:rPr>
                <w:rFonts w:hint="eastAsia" w:ascii="Times New Roman" w:hAnsi="Times New Roman" w:cs="仿宋"/>
                <w:color w:val="auto"/>
                <w:sz w:val="24"/>
                <w:szCs w:val="24"/>
                <w:highlight w:val="none"/>
              </w:rPr>
            </w:pPr>
            <w:bookmarkStart w:id="59" w:name="EBd40b5fb42f2944a3b45e579ce3941f02"/>
            <w:bookmarkEnd w:id="59"/>
            <w:r>
              <w:rPr>
                <w:rFonts w:hint="eastAsia" w:ascii="Times New Roman" w:hAnsi="Times New Roman" w:cs="仿宋"/>
                <w:color w:val="auto"/>
                <w:sz w:val="24"/>
                <w:szCs w:val="24"/>
                <w:highlight w:val="none"/>
              </w:rPr>
              <w:t>60日（从提交投标文件截止之日起算）</w:t>
            </w:r>
          </w:p>
        </w:tc>
      </w:tr>
      <w:tr w14:paraId="72F9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14:paraId="1A8B7FFC">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3</w:t>
            </w:r>
          </w:p>
        </w:tc>
        <w:tc>
          <w:tcPr>
            <w:tcW w:w="1772" w:type="dxa"/>
            <w:tcBorders>
              <w:top w:val="single" w:color="auto" w:sz="4" w:space="0"/>
              <w:left w:val="nil"/>
              <w:bottom w:val="single" w:color="auto" w:sz="4" w:space="0"/>
              <w:right w:val="single" w:color="auto" w:sz="4" w:space="0"/>
            </w:tcBorders>
            <w:vAlign w:val="center"/>
          </w:tcPr>
          <w:p w14:paraId="45435FF4">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投标文件份数</w:t>
            </w:r>
          </w:p>
        </w:tc>
        <w:tc>
          <w:tcPr>
            <w:tcW w:w="6579" w:type="dxa"/>
            <w:tcBorders>
              <w:top w:val="single" w:color="auto" w:sz="4" w:space="0"/>
              <w:left w:val="nil"/>
              <w:bottom w:val="single" w:color="auto" w:sz="4" w:space="0"/>
              <w:right w:val="single" w:color="auto" w:sz="4" w:space="0"/>
            </w:tcBorders>
            <w:vAlign w:val="center"/>
          </w:tcPr>
          <w:p w14:paraId="300D6C47">
            <w:pPr>
              <w:spacing w:line="400" w:lineRule="exact"/>
              <w:jc w:val="left"/>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提交加密电子投标文件</w:t>
            </w:r>
            <w:r>
              <w:rPr>
                <w:rFonts w:hint="eastAsia" w:ascii="Times New Roman" w:hAnsi="Times New Roman" w:cs="仿宋"/>
                <w:color w:val="auto"/>
                <w:sz w:val="24"/>
                <w:szCs w:val="24"/>
                <w:highlight w:val="none"/>
                <w:u w:val="single"/>
              </w:rPr>
              <w:t>1</w:t>
            </w:r>
            <w:r>
              <w:rPr>
                <w:rFonts w:hint="eastAsia" w:ascii="Times New Roman" w:hAnsi="Times New Roman" w:cs="仿宋"/>
                <w:color w:val="auto"/>
                <w:sz w:val="24"/>
                <w:szCs w:val="24"/>
                <w:highlight w:val="none"/>
              </w:rPr>
              <w:t>份。</w:t>
            </w:r>
          </w:p>
        </w:tc>
      </w:tr>
      <w:tr w14:paraId="2891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14:paraId="6321EB61">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4</w:t>
            </w:r>
          </w:p>
        </w:tc>
        <w:tc>
          <w:tcPr>
            <w:tcW w:w="1772" w:type="dxa"/>
            <w:tcBorders>
              <w:top w:val="single" w:color="auto" w:sz="4" w:space="0"/>
              <w:left w:val="nil"/>
              <w:bottom w:val="single" w:color="auto" w:sz="4" w:space="0"/>
              <w:right w:val="single" w:color="auto" w:sz="4" w:space="0"/>
            </w:tcBorders>
            <w:vAlign w:val="center"/>
          </w:tcPr>
          <w:p w14:paraId="6E5C625A">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开标</w:t>
            </w:r>
          </w:p>
        </w:tc>
        <w:tc>
          <w:tcPr>
            <w:tcW w:w="6579" w:type="dxa"/>
            <w:tcBorders>
              <w:top w:val="single" w:color="auto" w:sz="4" w:space="0"/>
              <w:left w:val="nil"/>
              <w:bottom w:val="single" w:color="auto" w:sz="4" w:space="0"/>
              <w:right w:val="single" w:color="auto" w:sz="4" w:space="0"/>
            </w:tcBorders>
            <w:vAlign w:val="center"/>
          </w:tcPr>
          <w:p w14:paraId="3C889BF2">
            <w:pPr>
              <w:spacing w:line="400" w:lineRule="exact"/>
              <w:jc w:val="left"/>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“苏采云”政府采购交易系统网上开标大厅进行不见面开标。</w:t>
            </w:r>
          </w:p>
        </w:tc>
      </w:tr>
      <w:tr w14:paraId="045B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8" w:type="dxa"/>
            <w:tcBorders>
              <w:top w:val="single" w:color="auto" w:sz="4" w:space="0"/>
              <w:left w:val="single" w:color="auto" w:sz="4" w:space="0"/>
              <w:bottom w:val="single" w:color="auto" w:sz="4" w:space="0"/>
              <w:right w:val="single" w:color="auto" w:sz="4" w:space="0"/>
            </w:tcBorders>
            <w:vAlign w:val="center"/>
          </w:tcPr>
          <w:p w14:paraId="3E66AF09">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5</w:t>
            </w:r>
          </w:p>
        </w:tc>
        <w:tc>
          <w:tcPr>
            <w:tcW w:w="1772" w:type="dxa"/>
            <w:tcBorders>
              <w:top w:val="single" w:color="auto" w:sz="4" w:space="0"/>
              <w:left w:val="nil"/>
              <w:bottom w:val="single" w:color="auto" w:sz="4" w:space="0"/>
              <w:right w:val="single" w:color="auto" w:sz="4" w:space="0"/>
            </w:tcBorders>
            <w:vAlign w:val="center"/>
          </w:tcPr>
          <w:p w14:paraId="416C228A">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进口产品</w:t>
            </w:r>
          </w:p>
        </w:tc>
        <w:tc>
          <w:tcPr>
            <w:tcW w:w="6579" w:type="dxa"/>
            <w:tcBorders>
              <w:top w:val="single" w:color="auto" w:sz="4" w:space="0"/>
              <w:left w:val="nil"/>
              <w:bottom w:val="single" w:color="auto" w:sz="4" w:space="0"/>
              <w:right w:val="single" w:color="auto" w:sz="4" w:space="0"/>
            </w:tcBorders>
            <w:vAlign w:val="center"/>
          </w:tcPr>
          <w:p w14:paraId="3C5DD578">
            <w:pPr>
              <w:spacing w:line="40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按以下第</w:t>
            </w:r>
            <w:r>
              <w:rPr>
                <w:rFonts w:hint="eastAsia" w:ascii="Times New Roman" w:hAnsi="Times New Roman" w:cs="仿宋"/>
                <w:b/>
                <w:bCs/>
                <w:color w:val="auto"/>
                <w:sz w:val="24"/>
                <w:szCs w:val="24"/>
                <w:highlight w:val="none"/>
                <w:u w:val="single"/>
              </w:rPr>
              <w:t>2</w:t>
            </w:r>
            <w:r>
              <w:rPr>
                <w:rFonts w:hint="eastAsia" w:ascii="Times New Roman" w:hAnsi="Times New Roman" w:cs="仿宋"/>
                <w:b/>
                <w:bCs/>
                <w:color w:val="auto"/>
                <w:sz w:val="24"/>
                <w:szCs w:val="24"/>
                <w:highlight w:val="none"/>
              </w:rPr>
              <w:t>种</w:t>
            </w:r>
            <w:r>
              <w:rPr>
                <w:rFonts w:hint="eastAsia" w:ascii="Times New Roman" w:hAnsi="Times New Roman" w:cs="仿宋"/>
                <w:color w:val="auto"/>
                <w:sz w:val="24"/>
                <w:szCs w:val="24"/>
                <w:highlight w:val="none"/>
              </w:rPr>
              <w:t>方式确定：</w:t>
            </w:r>
          </w:p>
          <w:p w14:paraId="6F3E95AF">
            <w:pPr>
              <w:widowControl/>
              <w:spacing w:line="36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1.接受进口产品。</w:t>
            </w:r>
            <w:r>
              <w:rPr>
                <w:rFonts w:hint="eastAsia" w:ascii="Times New Roman" w:hAnsi="Times New Roman" w:cs="仿宋"/>
                <w:color w:val="auto"/>
                <w:sz w:val="24"/>
                <w:highlight w:val="none"/>
              </w:rPr>
              <w:t>应当符合《政府采购进口产品管理办法》（财库〔2007〕119号）、《关于政府采购进口产品管理有关问题的通知》（财办库〔2008〕248号）等相关规定</w:t>
            </w:r>
            <w:r>
              <w:rPr>
                <w:rFonts w:hint="eastAsia" w:ascii="Times New Roman" w:hAnsi="Times New Roman" w:cs="仿宋"/>
                <w:color w:val="auto"/>
                <w:sz w:val="24"/>
                <w:szCs w:val="24"/>
                <w:highlight w:val="none"/>
              </w:rPr>
              <w:t>；</w:t>
            </w:r>
          </w:p>
          <w:p w14:paraId="528C313E">
            <w:pPr>
              <w:spacing w:line="400" w:lineRule="exact"/>
              <w:jc w:val="left"/>
              <w:rPr>
                <w:rFonts w:hint="eastAsia" w:ascii="Times New Roman" w:hAnsi="Times New Roman" w:cs="仿宋"/>
                <w:color w:val="auto"/>
                <w:sz w:val="24"/>
                <w:szCs w:val="24"/>
                <w:highlight w:val="none"/>
              </w:rPr>
            </w:pPr>
            <w:r>
              <w:rPr>
                <w:rFonts w:hint="eastAsia" w:ascii="Times New Roman" w:hAnsi="Times New Roman" w:cs="仿宋"/>
                <w:b/>
                <w:bCs/>
                <w:color w:val="auto"/>
                <w:sz w:val="24"/>
                <w:szCs w:val="24"/>
                <w:highlight w:val="none"/>
              </w:rPr>
              <w:t>2.不接受进口产品</w:t>
            </w:r>
            <w:r>
              <w:rPr>
                <w:rFonts w:hint="eastAsia" w:ascii="Times New Roman" w:hAnsi="Times New Roman" w:cs="仿宋"/>
                <w:color w:val="auto"/>
                <w:sz w:val="24"/>
                <w:szCs w:val="24"/>
                <w:highlight w:val="none"/>
              </w:rPr>
              <w:t>。</w:t>
            </w:r>
          </w:p>
        </w:tc>
      </w:tr>
      <w:tr w14:paraId="5203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14:paraId="79846E4B">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6</w:t>
            </w:r>
          </w:p>
        </w:tc>
        <w:tc>
          <w:tcPr>
            <w:tcW w:w="1772" w:type="dxa"/>
            <w:tcBorders>
              <w:top w:val="single" w:color="auto" w:sz="4" w:space="0"/>
              <w:left w:val="nil"/>
              <w:bottom w:val="single" w:color="auto" w:sz="4" w:space="0"/>
              <w:right w:val="single" w:color="auto" w:sz="4" w:space="0"/>
            </w:tcBorders>
            <w:vAlign w:val="center"/>
          </w:tcPr>
          <w:p w14:paraId="44FE2A27">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评标办法</w:t>
            </w:r>
          </w:p>
        </w:tc>
        <w:tc>
          <w:tcPr>
            <w:tcW w:w="6579" w:type="dxa"/>
            <w:tcBorders>
              <w:top w:val="single" w:color="auto" w:sz="4" w:space="0"/>
              <w:left w:val="nil"/>
              <w:bottom w:val="single" w:color="auto" w:sz="4" w:space="0"/>
              <w:right w:val="single" w:color="auto" w:sz="4" w:space="0"/>
            </w:tcBorders>
            <w:vAlign w:val="center"/>
          </w:tcPr>
          <w:p w14:paraId="664A9EC0">
            <w:pPr>
              <w:spacing w:line="400" w:lineRule="exact"/>
              <w:jc w:val="left"/>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具体评标办法详见招标文件第三章。</w:t>
            </w:r>
          </w:p>
          <w:p w14:paraId="0C65E92F">
            <w:pPr>
              <w:spacing w:line="400" w:lineRule="exact"/>
              <w:jc w:val="left"/>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评标委员会依据招标文件规定的评标办法和标准推荐</w:t>
            </w:r>
            <w:r>
              <w:rPr>
                <w:rFonts w:hint="eastAsia" w:ascii="Times New Roman" w:hAnsi="Times New Roman" w:cs="仿宋"/>
                <w:color w:val="auto"/>
                <w:sz w:val="24"/>
                <w:szCs w:val="24"/>
                <w:highlight w:val="none"/>
                <w:u w:val="single"/>
              </w:rPr>
              <w:t>3</w:t>
            </w:r>
            <w:r>
              <w:rPr>
                <w:rFonts w:hint="eastAsia" w:ascii="Times New Roman" w:hAnsi="Times New Roman" w:cs="仿宋"/>
                <w:color w:val="auto"/>
                <w:sz w:val="24"/>
                <w:szCs w:val="24"/>
                <w:highlight w:val="none"/>
              </w:rPr>
              <w:t>名中标候选人。</w:t>
            </w:r>
          </w:p>
        </w:tc>
      </w:tr>
      <w:tr w14:paraId="4FE6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14:paraId="13D3F031">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7</w:t>
            </w:r>
          </w:p>
        </w:tc>
        <w:tc>
          <w:tcPr>
            <w:tcW w:w="1772" w:type="dxa"/>
            <w:tcBorders>
              <w:top w:val="single" w:color="auto" w:sz="4" w:space="0"/>
              <w:left w:val="nil"/>
              <w:bottom w:val="single" w:color="auto" w:sz="4" w:space="0"/>
              <w:right w:val="single" w:color="auto" w:sz="4" w:space="0"/>
            </w:tcBorders>
            <w:vAlign w:val="center"/>
          </w:tcPr>
          <w:p w14:paraId="6D917845">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确定中标人</w:t>
            </w:r>
          </w:p>
        </w:tc>
        <w:tc>
          <w:tcPr>
            <w:tcW w:w="6579" w:type="dxa"/>
            <w:tcBorders>
              <w:top w:val="single" w:color="auto" w:sz="4" w:space="0"/>
              <w:left w:val="nil"/>
              <w:bottom w:val="single" w:color="auto" w:sz="4" w:space="0"/>
              <w:right w:val="single" w:color="auto" w:sz="4" w:space="0"/>
            </w:tcBorders>
            <w:vAlign w:val="center"/>
          </w:tcPr>
          <w:p w14:paraId="3B49B969">
            <w:pPr>
              <w:spacing w:line="40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按以下第</w:t>
            </w:r>
            <w:r>
              <w:rPr>
                <w:rFonts w:hint="eastAsia" w:ascii="Times New Roman" w:hAnsi="Times New Roman" w:cs="仿宋"/>
                <w:b/>
                <w:bCs/>
                <w:color w:val="auto"/>
                <w:sz w:val="24"/>
                <w:szCs w:val="24"/>
                <w:highlight w:val="none"/>
                <w:lang w:val="en-US" w:eastAsia="zh-CN"/>
              </w:rPr>
              <w:t xml:space="preserve"> </w:t>
            </w:r>
            <w:r>
              <w:rPr>
                <w:rFonts w:hint="eastAsia" w:ascii="Times New Roman" w:hAnsi="Times New Roman" w:cs="仿宋"/>
                <w:b/>
                <w:bCs/>
                <w:color w:val="auto"/>
                <w:sz w:val="24"/>
                <w:szCs w:val="24"/>
                <w:highlight w:val="none"/>
                <w:u w:val="single"/>
              </w:rPr>
              <w:t>2</w:t>
            </w:r>
            <w:r>
              <w:rPr>
                <w:rFonts w:hint="eastAsia" w:ascii="Times New Roman" w:hAnsi="Times New Roman" w:cs="仿宋"/>
                <w:b/>
                <w:bCs/>
                <w:color w:val="auto"/>
                <w:sz w:val="24"/>
                <w:szCs w:val="24"/>
                <w:highlight w:val="none"/>
                <w:u w:val="single"/>
                <w:lang w:val="en-US" w:eastAsia="zh-CN"/>
              </w:rPr>
              <w:t xml:space="preserve"> </w:t>
            </w:r>
            <w:r>
              <w:rPr>
                <w:rFonts w:hint="eastAsia" w:ascii="Times New Roman" w:hAnsi="Times New Roman" w:cs="仿宋"/>
                <w:b/>
                <w:bCs/>
                <w:color w:val="auto"/>
                <w:sz w:val="24"/>
                <w:szCs w:val="24"/>
                <w:highlight w:val="none"/>
              </w:rPr>
              <w:t>种</w:t>
            </w:r>
            <w:r>
              <w:rPr>
                <w:rFonts w:hint="eastAsia" w:ascii="Times New Roman" w:hAnsi="Times New Roman" w:cs="仿宋"/>
                <w:color w:val="auto"/>
                <w:sz w:val="24"/>
                <w:szCs w:val="24"/>
                <w:highlight w:val="none"/>
              </w:rPr>
              <w:t>方式确定中标人：</w:t>
            </w:r>
          </w:p>
          <w:p w14:paraId="3B17C2D8">
            <w:pPr>
              <w:spacing w:line="400" w:lineRule="exact"/>
              <w:jc w:val="left"/>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1.采购人按规定在评标委员会推荐的中标候选人中确定中标人；</w:t>
            </w:r>
          </w:p>
          <w:p w14:paraId="46CA36E7">
            <w:pPr>
              <w:spacing w:line="400" w:lineRule="exact"/>
              <w:jc w:val="left"/>
              <w:rPr>
                <w:rFonts w:hint="eastAsia" w:ascii="Times New Roman" w:hAnsi="Times New Roman" w:cs="仿宋"/>
                <w:color w:val="auto"/>
                <w:sz w:val="24"/>
                <w:szCs w:val="24"/>
                <w:highlight w:val="none"/>
              </w:rPr>
            </w:pPr>
            <w:r>
              <w:rPr>
                <w:rFonts w:hint="eastAsia" w:ascii="Times New Roman" w:hAnsi="Times New Roman" w:cs="仿宋"/>
                <w:b/>
                <w:bCs/>
                <w:color w:val="auto"/>
                <w:sz w:val="24"/>
                <w:szCs w:val="24"/>
                <w:highlight w:val="none"/>
              </w:rPr>
              <w:t>2.采购人授权评标委员会直接确定中标人。</w:t>
            </w:r>
          </w:p>
        </w:tc>
      </w:tr>
      <w:tr w14:paraId="54C4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14:paraId="0BC21819">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8</w:t>
            </w:r>
          </w:p>
        </w:tc>
        <w:tc>
          <w:tcPr>
            <w:tcW w:w="1772" w:type="dxa"/>
            <w:tcBorders>
              <w:top w:val="single" w:color="auto" w:sz="4" w:space="0"/>
              <w:left w:val="nil"/>
              <w:bottom w:val="single" w:color="auto" w:sz="4" w:space="0"/>
              <w:right w:val="single" w:color="auto" w:sz="4" w:space="0"/>
            </w:tcBorders>
            <w:vAlign w:val="center"/>
          </w:tcPr>
          <w:p w14:paraId="55557998">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分包要求</w:t>
            </w:r>
          </w:p>
        </w:tc>
        <w:tc>
          <w:tcPr>
            <w:tcW w:w="6579" w:type="dxa"/>
            <w:tcBorders>
              <w:top w:val="single" w:color="auto" w:sz="4" w:space="0"/>
              <w:left w:val="nil"/>
              <w:bottom w:val="single" w:color="auto" w:sz="4" w:space="0"/>
              <w:right w:val="single" w:color="auto" w:sz="4" w:space="0"/>
            </w:tcBorders>
            <w:vAlign w:val="center"/>
          </w:tcPr>
          <w:p w14:paraId="4AD25104">
            <w:pPr>
              <w:spacing w:line="400" w:lineRule="exact"/>
              <w:jc w:val="left"/>
              <w:rPr>
                <w:rFonts w:hint="eastAsia" w:ascii="Times New Roman" w:hAnsi="Times New Roman" w:cs="仿宋"/>
                <w:color w:val="auto"/>
                <w:sz w:val="24"/>
                <w:szCs w:val="24"/>
                <w:highlight w:val="none"/>
              </w:rPr>
            </w:pPr>
            <w:bookmarkStart w:id="60" w:name="EBebac1462c5d9459fbda8a75065c2455d"/>
            <w:r>
              <w:rPr>
                <w:rFonts w:hint="eastAsia" w:ascii="Times New Roman" w:hAnsi="Times New Roman" w:cs="仿宋"/>
                <w:color w:val="auto"/>
                <w:sz w:val="24"/>
                <w:szCs w:val="24"/>
                <w:highlight w:val="none"/>
              </w:rPr>
              <w:t>本项目的非主体、非关键性工作是否允许分包</w:t>
            </w:r>
            <w:bookmarkEnd w:id="60"/>
            <w:r>
              <w:rPr>
                <w:rFonts w:hint="eastAsia" w:ascii="Times New Roman" w:hAnsi="Times New Roman" w:cs="仿宋"/>
                <w:color w:val="auto"/>
                <w:sz w:val="24"/>
                <w:szCs w:val="24"/>
                <w:highlight w:val="none"/>
              </w:rPr>
              <w:t>按以下第</w:t>
            </w:r>
            <w:r>
              <w:rPr>
                <w:rFonts w:hint="eastAsia" w:ascii="Times New Roman" w:hAnsi="Times New Roman" w:cs="仿宋"/>
                <w:color w:val="auto"/>
                <w:sz w:val="24"/>
                <w:szCs w:val="24"/>
                <w:highlight w:val="none"/>
                <w:u w:val="single"/>
              </w:rPr>
              <w:t>  2  </w:t>
            </w:r>
            <w:r>
              <w:rPr>
                <w:rFonts w:hint="eastAsia" w:ascii="Times New Roman" w:hAnsi="Times New Roman" w:cs="仿宋"/>
                <w:color w:val="auto"/>
                <w:sz w:val="24"/>
                <w:szCs w:val="24"/>
                <w:highlight w:val="none"/>
              </w:rPr>
              <w:t>种方式确定：</w:t>
            </w:r>
          </w:p>
          <w:p w14:paraId="346E3246">
            <w:pPr>
              <w:spacing w:line="400" w:lineRule="exact"/>
              <w:jc w:val="left"/>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1.允许分包，</w:t>
            </w:r>
            <w:bookmarkStart w:id="61" w:name="EB512ba06683724173802e2aae54a26079"/>
            <w:r>
              <w:rPr>
                <w:rFonts w:hint="eastAsia" w:ascii="Times New Roman" w:hAnsi="Times New Roman" w:cs="仿宋"/>
                <w:color w:val="auto"/>
                <w:sz w:val="24"/>
                <w:szCs w:val="24"/>
                <w:highlight w:val="none"/>
              </w:rPr>
              <w:t>允许大中型企业向一家或者多家小微企业分包，分包具体内容、金额或比例：</w:t>
            </w:r>
            <w:bookmarkEnd w:id="61"/>
            <w:r>
              <w:rPr>
                <w:rFonts w:hint="eastAsia" w:ascii="Times New Roman" w:hAnsi="Times New Roman" w:cs="仿宋"/>
                <w:color w:val="auto"/>
                <w:sz w:val="24"/>
                <w:szCs w:val="24"/>
                <w:highlight w:val="none"/>
              </w:rPr>
              <w:t>无</w:t>
            </w:r>
          </w:p>
          <w:p w14:paraId="720BF219">
            <w:pPr>
              <w:spacing w:line="400" w:lineRule="exact"/>
              <w:jc w:val="left"/>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2.不允许分包。</w:t>
            </w:r>
          </w:p>
        </w:tc>
      </w:tr>
      <w:tr w14:paraId="2A10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14:paraId="5A9CF583">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9</w:t>
            </w:r>
          </w:p>
        </w:tc>
        <w:tc>
          <w:tcPr>
            <w:tcW w:w="1772" w:type="dxa"/>
            <w:tcBorders>
              <w:top w:val="single" w:color="auto" w:sz="4" w:space="0"/>
              <w:left w:val="nil"/>
              <w:bottom w:val="single" w:color="auto" w:sz="4" w:space="0"/>
              <w:right w:val="single" w:color="auto" w:sz="4" w:space="0"/>
            </w:tcBorders>
            <w:vAlign w:val="center"/>
          </w:tcPr>
          <w:p w14:paraId="1B9BC09C">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代理费用收取方式及标准</w:t>
            </w:r>
          </w:p>
        </w:tc>
        <w:tc>
          <w:tcPr>
            <w:tcW w:w="6579" w:type="dxa"/>
            <w:tcBorders>
              <w:top w:val="single" w:color="auto" w:sz="4" w:space="0"/>
              <w:left w:val="nil"/>
              <w:bottom w:val="single" w:color="auto" w:sz="4" w:space="0"/>
              <w:right w:val="single" w:color="auto" w:sz="4" w:space="0"/>
            </w:tcBorders>
            <w:vAlign w:val="center"/>
          </w:tcPr>
          <w:p w14:paraId="2394B124">
            <w:pPr>
              <w:spacing w:line="400" w:lineRule="exact"/>
              <w:jc w:val="left"/>
              <w:rPr>
                <w:rFonts w:hint="eastAsia" w:ascii="Times New Roman" w:hAnsi="Times New Roman" w:cs="仿宋"/>
                <w:color w:val="auto"/>
                <w:sz w:val="24"/>
                <w:szCs w:val="24"/>
                <w:highlight w:val="none"/>
              </w:rPr>
            </w:pPr>
            <w:bookmarkStart w:id="62" w:name="EBfe735bb6fc4d4e5e9e350f940db98c5f"/>
            <w:bookmarkEnd w:id="62"/>
            <w:r>
              <w:rPr>
                <w:rFonts w:hint="eastAsia" w:ascii="Times New Roman" w:hAnsi="Times New Roman" w:cs="仿宋"/>
                <w:color w:val="auto"/>
                <w:sz w:val="24"/>
                <w:szCs w:val="24"/>
                <w:highlight w:val="none"/>
              </w:rPr>
              <w:t>本项目不收取代理费。</w:t>
            </w:r>
          </w:p>
        </w:tc>
      </w:tr>
      <w:tr w14:paraId="4223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vAlign w:val="center"/>
          </w:tcPr>
          <w:p w14:paraId="19F42267">
            <w:pPr>
              <w:spacing w:line="400" w:lineRule="exact"/>
              <w:jc w:val="center"/>
              <w:rPr>
                <w:rFonts w:hint="eastAsia" w:ascii="Times New Roman" w:hAnsi="Times New Roman" w:cs="仿宋"/>
                <w:color w:val="auto"/>
                <w:sz w:val="24"/>
                <w:szCs w:val="24"/>
                <w:highlight w:val="none"/>
              </w:rPr>
            </w:pPr>
            <w:r>
              <w:rPr>
                <w:rFonts w:hint="eastAsia" w:ascii="Times New Roman" w:hAnsi="Times New Roman" w:cs="仿宋"/>
                <w:color w:val="auto"/>
                <w:sz w:val="24"/>
                <w:szCs w:val="24"/>
                <w:highlight w:val="none"/>
              </w:rPr>
              <w:t>10</w:t>
            </w:r>
          </w:p>
        </w:tc>
        <w:tc>
          <w:tcPr>
            <w:tcW w:w="1772" w:type="dxa"/>
            <w:tcBorders>
              <w:top w:val="single" w:color="auto" w:sz="4" w:space="0"/>
              <w:left w:val="nil"/>
              <w:bottom w:val="single" w:color="auto" w:sz="4" w:space="0"/>
              <w:right w:val="single" w:color="auto" w:sz="4" w:space="0"/>
            </w:tcBorders>
            <w:vAlign w:val="center"/>
          </w:tcPr>
          <w:p w14:paraId="3E7A014A">
            <w:pPr>
              <w:spacing w:line="400" w:lineRule="exact"/>
              <w:jc w:val="center"/>
              <w:rPr>
                <w:rFonts w:hint="eastAsia" w:ascii="Times New Roman" w:hAnsi="Times New Roman" w:cs="仿宋"/>
                <w:b/>
                <w:bCs/>
                <w:color w:val="auto"/>
                <w:sz w:val="24"/>
                <w:szCs w:val="24"/>
                <w:highlight w:val="none"/>
              </w:rPr>
            </w:pPr>
            <w:r>
              <w:rPr>
                <w:rFonts w:hint="eastAsia" w:ascii="Times New Roman" w:hAnsi="Times New Roman" w:cs="仿宋"/>
                <w:b/>
                <w:bCs/>
                <w:color w:val="auto"/>
                <w:sz w:val="24"/>
                <w:szCs w:val="24"/>
                <w:highlight w:val="none"/>
              </w:rPr>
              <w:t>其他</w:t>
            </w:r>
            <w:bookmarkEnd w:id="53"/>
            <w:bookmarkEnd w:id="54"/>
            <w:bookmarkEnd w:id="55"/>
          </w:p>
        </w:tc>
        <w:tc>
          <w:tcPr>
            <w:tcW w:w="6579" w:type="dxa"/>
            <w:tcBorders>
              <w:top w:val="single" w:color="auto" w:sz="4" w:space="0"/>
              <w:left w:val="nil"/>
              <w:bottom w:val="single" w:color="auto" w:sz="4" w:space="0"/>
              <w:right w:val="single" w:color="auto" w:sz="4" w:space="0"/>
            </w:tcBorders>
            <w:vAlign w:val="center"/>
          </w:tcPr>
          <w:p w14:paraId="1882F789">
            <w:pPr>
              <w:spacing w:line="400" w:lineRule="exact"/>
              <w:jc w:val="left"/>
              <w:rPr>
                <w:rFonts w:hint="eastAsia" w:ascii="Times New Roman" w:hAnsi="Times New Roman" w:cs="仿宋"/>
                <w:b/>
                <w:bCs/>
                <w:color w:val="auto"/>
                <w:sz w:val="24"/>
                <w:szCs w:val="24"/>
                <w:highlight w:val="none"/>
              </w:rPr>
            </w:pPr>
            <w:r>
              <w:rPr>
                <w:rFonts w:hint="eastAsia" w:ascii="Times New Roman" w:hAnsi="Times New Roman" w:cs="仿宋"/>
                <w:b/>
                <w:bCs/>
                <w:color w:val="auto"/>
                <w:sz w:val="24"/>
                <w:szCs w:val="24"/>
                <w:highlight w:val="none"/>
              </w:rPr>
              <w:t>信用信息查询截止时间：资格审查结束前。由采购人在资格审查现场查询信用信息，网页截屏打印，查询结果留存并归档。</w:t>
            </w:r>
          </w:p>
        </w:tc>
      </w:tr>
    </w:tbl>
    <w:p w14:paraId="50D1F50A">
      <w:pPr>
        <w:pStyle w:val="4"/>
        <w:pageBreakBefore w:val="0"/>
        <w:widowControl w:val="0"/>
        <w:spacing w:before="0" w:after="0" w:line="560" w:lineRule="exact"/>
        <w:ind w:left="0" w:firstLine="498"/>
        <w:rPr>
          <w:rFonts w:hint="eastAsia" w:ascii="Times New Roman" w:hAnsi="Times New Roman"/>
          <w:caps w:val="0"/>
          <w:color w:val="auto"/>
          <w:highlight w:val="none"/>
        </w:rPr>
      </w:pPr>
      <w:r>
        <w:rPr>
          <w:rFonts w:hint="eastAsia" w:ascii="Times New Roman" w:hAnsi="Times New Roman"/>
          <w:caps w:val="0"/>
          <w:color w:val="auto"/>
          <w:highlight w:val="none"/>
        </w:rPr>
        <w:t>一、总则</w:t>
      </w:r>
      <w:bookmarkEnd w:id="48"/>
      <w:bookmarkEnd w:id="49"/>
      <w:bookmarkEnd w:id="50"/>
      <w:bookmarkEnd w:id="51"/>
    </w:p>
    <w:p w14:paraId="644B40AE">
      <w:pPr>
        <w:pStyle w:val="6"/>
        <w:pageBreakBefore w:val="0"/>
        <w:widowControl w:val="0"/>
        <w:spacing w:before="0" w:after="0" w:line="560" w:lineRule="exact"/>
        <w:ind w:left="0" w:firstLine="420"/>
        <w:rPr>
          <w:rFonts w:hint="eastAsia" w:ascii="Times New Roman" w:hAnsi="Times New Roman"/>
          <w:b w:val="0"/>
          <w:bCs w:val="0"/>
          <w:caps w:val="0"/>
          <w:color w:val="auto"/>
          <w:highlight w:val="none"/>
        </w:rPr>
      </w:pPr>
      <w:bookmarkStart w:id="63" w:name="_Hlt16619475"/>
      <w:bookmarkEnd w:id="63"/>
      <w:bookmarkStart w:id="64" w:name="_Toc458694821"/>
      <w:bookmarkStart w:id="65" w:name="_Toc16938520"/>
      <w:bookmarkStart w:id="66" w:name="_Toc513029204"/>
      <w:bookmarkStart w:id="67" w:name="_Toc20823276"/>
      <w:r>
        <w:rPr>
          <w:rFonts w:hint="eastAsia" w:ascii="Times New Roman" w:hAnsi="Times New Roman"/>
          <w:b w:val="0"/>
          <w:bCs w:val="0"/>
          <w:caps w:val="0"/>
          <w:color w:val="auto"/>
          <w:highlight w:val="none"/>
        </w:rPr>
        <w:t>1</w:t>
      </w:r>
      <w:bookmarkEnd w:id="64"/>
      <w:r>
        <w:rPr>
          <w:rFonts w:hint="eastAsia" w:ascii="Times New Roman" w:hAnsi="Times New Roman"/>
          <w:b w:val="0"/>
          <w:bCs w:val="0"/>
          <w:caps w:val="0"/>
          <w:color w:val="auto"/>
          <w:highlight w:val="none"/>
        </w:rPr>
        <w:t>、招标方式</w:t>
      </w:r>
      <w:bookmarkEnd w:id="65"/>
      <w:bookmarkEnd w:id="66"/>
      <w:bookmarkEnd w:id="67"/>
    </w:p>
    <w:p w14:paraId="29FDC376">
      <w:pPr>
        <w:pageBreakBefore w:val="0"/>
        <w:widowControl w:val="0"/>
        <w:spacing w:line="560" w:lineRule="exact"/>
        <w:ind w:left="0" w:firstLine="480"/>
        <w:rPr>
          <w:rFonts w:hint="eastAsia" w:ascii="Times New Roman" w:hAnsi="Times New Roman"/>
          <w:caps w:val="0"/>
          <w:color w:val="auto"/>
          <w:sz w:val="24"/>
          <w:highlight w:val="none"/>
        </w:rPr>
      </w:pPr>
      <w:r>
        <w:rPr>
          <w:rFonts w:hint="eastAsia" w:ascii="Times New Roman" w:hAnsi="Times New Roman"/>
          <w:caps w:val="0"/>
          <w:color w:val="auto"/>
          <w:sz w:val="24"/>
          <w:highlight w:val="none"/>
        </w:rPr>
        <w:t>1.1 本次招标采取</w:t>
      </w:r>
      <w:r>
        <w:rPr>
          <w:rFonts w:hint="eastAsia" w:ascii="Times New Roman" w:hAnsi="Times New Roman"/>
          <w:b/>
          <w:bCs/>
          <w:caps w:val="0"/>
          <w:color w:val="auto"/>
          <w:sz w:val="24"/>
          <w:highlight w:val="none"/>
        </w:rPr>
        <w:t>公开招标方式</w:t>
      </w:r>
      <w:r>
        <w:rPr>
          <w:rFonts w:hint="eastAsia" w:ascii="Times New Roman" w:hAnsi="Times New Roman"/>
          <w:caps w:val="0"/>
          <w:color w:val="auto"/>
          <w:sz w:val="24"/>
          <w:highlight w:val="none"/>
        </w:rPr>
        <w:t>，本招标文件仅适用于招标公告中所述项目。</w:t>
      </w:r>
    </w:p>
    <w:p w14:paraId="342C880A">
      <w:pPr>
        <w:pStyle w:val="6"/>
        <w:pageBreakBefore w:val="0"/>
        <w:widowControl w:val="0"/>
        <w:spacing w:before="0" w:after="0" w:line="560" w:lineRule="exact"/>
        <w:ind w:left="0" w:firstLine="420"/>
        <w:rPr>
          <w:rFonts w:hint="eastAsia" w:ascii="Times New Roman" w:hAnsi="Times New Roman" w:eastAsia="黑体"/>
          <w:b w:val="0"/>
          <w:bCs w:val="0"/>
          <w:caps w:val="0"/>
          <w:color w:val="auto"/>
          <w:highlight w:val="none"/>
          <w:lang w:eastAsia="zh-CN"/>
        </w:rPr>
      </w:pPr>
      <w:bookmarkStart w:id="68" w:name="_Toc513029205"/>
      <w:bookmarkStart w:id="69" w:name="_Toc20823277"/>
      <w:bookmarkStart w:id="70" w:name="_Toc16938521"/>
      <w:r>
        <w:rPr>
          <w:rFonts w:hint="eastAsia" w:ascii="Times New Roman" w:hAnsi="Times New Roman"/>
          <w:b w:val="0"/>
          <w:bCs w:val="0"/>
          <w:caps w:val="0"/>
          <w:color w:val="auto"/>
          <w:highlight w:val="none"/>
        </w:rPr>
        <w:t>2、合格的</w:t>
      </w:r>
      <w:bookmarkEnd w:id="68"/>
      <w:bookmarkEnd w:id="69"/>
      <w:bookmarkEnd w:id="70"/>
      <w:r>
        <w:rPr>
          <w:rFonts w:hint="eastAsia" w:ascii="Times New Roman" w:hAnsi="Times New Roman"/>
          <w:b w:val="0"/>
          <w:bCs w:val="0"/>
          <w:caps w:val="0"/>
          <w:color w:val="auto"/>
          <w:highlight w:val="none"/>
          <w:lang w:eastAsia="zh-CN"/>
        </w:rPr>
        <w:t>供应商</w:t>
      </w:r>
    </w:p>
    <w:p w14:paraId="69B8F5CC">
      <w:pPr>
        <w:pageBreakBefore w:val="0"/>
        <w:widowControl w:val="0"/>
        <w:spacing w:line="560" w:lineRule="exact"/>
        <w:ind w:left="0" w:firstLine="480"/>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rPr>
        <w:t>2.1满足招标公告中</w:t>
      </w:r>
      <w:r>
        <w:rPr>
          <w:rFonts w:hint="eastAsia" w:ascii="Times New Roman" w:hAnsi="Times New Roman" w:eastAsia="宋体" w:cs="Times New Roman"/>
          <w:caps w:val="0"/>
          <w:color w:val="auto"/>
          <w:sz w:val="24"/>
          <w:highlight w:val="none"/>
          <w:lang w:eastAsia="zh-CN"/>
        </w:rPr>
        <w:t>供应商</w:t>
      </w:r>
      <w:r>
        <w:rPr>
          <w:rFonts w:hint="eastAsia" w:ascii="Times New Roman" w:hAnsi="Times New Roman" w:eastAsia="宋体" w:cs="Times New Roman"/>
          <w:caps w:val="0"/>
          <w:color w:val="auto"/>
          <w:sz w:val="24"/>
          <w:highlight w:val="none"/>
        </w:rPr>
        <w:t>的资格要求的规定。</w:t>
      </w:r>
    </w:p>
    <w:p w14:paraId="1BC8D453">
      <w:pPr>
        <w:pageBreakBefore w:val="0"/>
        <w:widowControl w:val="0"/>
        <w:spacing w:line="560" w:lineRule="exact"/>
        <w:ind w:left="0" w:firstLine="480"/>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rPr>
        <w:t>2.2 满足本文件实质性要求和条件的规定。</w:t>
      </w:r>
    </w:p>
    <w:p w14:paraId="5FE43180">
      <w:pPr>
        <w:pStyle w:val="6"/>
        <w:pageBreakBefore w:val="0"/>
        <w:widowControl w:val="0"/>
        <w:spacing w:before="0" w:after="0" w:line="560" w:lineRule="exact"/>
        <w:ind w:left="0" w:firstLine="420"/>
        <w:rPr>
          <w:rFonts w:hint="eastAsia" w:ascii="Times New Roman" w:hAnsi="Times New Roman"/>
          <w:b w:val="0"/>
          <w:bCs w:val="0"/>
          <w:caps w:val="0"/>
          <w:color w:val="auto"/>
          <w:highlight w:val="none"/>
        </w:rPr>
      </w:pPr>
      <w:bookmarkStart w:id="71" w:name="_Toc16938522"/>
      <w:bookmarkStart w:id="72" w:name="_Toc513029206"/>
      <w:bookmarkStart w:id="73" w:name="_Toc20823278"/>
      <w:r>
        <w:rPr>
          <w:rFonts w:hint="eastAsia" w:ascii="Times New Roman" w:hAnsi="Times New Roman"/>
          <w:b w:val="0"/>
          <w:bCs w:val="0"/>
          <w:caps w:val="0"/>
          <w:color w:val="auto"/>
          <w:highlight w:val="none"/>
        </w:rPr>
        <w:t>3、适用法律</w:t>
      </w:r>
      <w:bookmarkEnd w:id="71"/>
      <w:bookmarkEnd w:id="72"/>
      <w:bookmarkEnd w:id="73"/>
    </w:p>
    <w:p w14:paraId="72970639">
      <w:pPr>
        <w:pageBreakBefore w:val="0"/>
        <w:widowControl w:val="0"/>
        <w:spacing w:line="560" w:lineRule="exact"/>
        <w:ind w:left="0" w:firstLine="480"/>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rPr>
        <w:t>3.1 本次招标及由此产生的合同受中华人民共和国有关的法律法规制约和保护。</w:t>
      </w:r>
    </w:p>
    <w:p w14:paraId="53291839">
      <w:pPr>
        <w:pStyle w:val="6"/>
        <w:pageBreakBefore w:val="0"/>
        <w:widowControl w:val="0"/>
        <w:spacing w:before="0" w:after="0" w:line="560" w:lineRule="exact"/>
        <w:ind w:left="0" w:firstLine="420"/>
        <w:rPr>
          <w:rFonts w:hint="eastAsia" w:ascii="Times New Roman" w:hAnsi="Times New Roman"/>
          <w:b w:val="0"/>
          <w:bCs w:val="0"/>
          <w:caps w:val="0"/>
          <w:color w:val="auto"/>
          <w:highlight w:val="none"/>
        </w:rPr>
      </w:pPr>
      <w:bookmarkStart w:id="74" w:name="_Toc462564067"/>
      <w:bookmarkStart w:id="75" w:name="_Toc20823279"/>
      <w:bookmarkStart w:id="76" w:name="_Toc513029207"/>
      <w:bookmarkStart w:id="77" w:name="_Toc16938523"/>
      <w:r>
        <w:rPr>
          <w:rFonts w:hint="eastAsia" w:ascii="Times New Roman" w:hAnsi="Times New Roman"/>
          <w:b w:val="0"/>
          <w:bCs w:val="0"/>
          <w:caps w:val="0"/>
          <w:color w:val="auto"/>
          <w:highlight w:val="none"/>
        </w:rPr>
        <w:t>4、投标费用</w:t>
      </w:r>
      <w:bookmarkEnd w:id="74"/>
      <w:bookmarkEnd w:id="75"/>
      <w:bookmarkEnd w:id="76"/>
      <w:bookmarkEnd w:id="77"/>
    </w:p>
    <w:p w14:paraId="674820A1">
      <w:pPr>
        <w:pageBreakBefore w:val="0"/>
        <w:widowControl w:val="0"/>
        <w:spacing w:line="560" w:lineRule="exact"/>
        <w:ind w:left="0" w:firstLine="480"/>
        <w:rPr>
          <w:rFonts w:hint="eastAsia" w:ascii="Times New Roman" w:hAnsi="Times New Roman" w:eastAsia="宋体" w:cs="Times New Roman"/>
          <w:caps w:val="0"/>
          <w:color w:val="auto"/>
          <w:sz w:val="24"/>
          <w:szCs w:val="21"/>
          <w:highlight w:val="none"/>
          <w:lang w:val="en-US" w:eastAsia="zh-CN"/>
        </w:rPr>
      </w:pPr>
      <w:r>
        <w:rPr>
          <w:rFonts w:hint="eastAsia" w:ascii="Times New Roman" w:hAnsi="Times New Roman" w:eastAsia="宋体" w:cs="Times New Roman"/>
          <w:caps w:val="0"/>
          <w:color w:val="auto"/>
          <w:sz w:val="24"/>
          <w:highlight w:val="none"/>
        </w:rPr>
        <w:t xml:space="preserve">4.1 </w:t>
      </w:r>
      <w:r>
        <w:rPr>
          <w:rFonts w:hint="eastAsia" w:ascii="Times New Roman" w:hAnsi="Times New Roman" w:eastAsia="宋体" w:cs="Times New Roman"/>
          <w:caps w:val="0"/>
          <w:color w:val="auto"/>
          <w:sz w:val="24"/>
          <w:highlight w:val="none"/>
          <w:lang w:eastAsia="zh-CN"/>
        </w:rPr>
        <w:t>供应商</w:t>
      </w:r>
      <w:r>
        <w:rPr>
          <w:rFonts w:hint="eastAsia" w:ascii="Times New Roman" w:hAnsi="Times New Roman" w:eastAsia="宋体" w:cs="Times New Roman"/>
          <w:caps w:val="0"/>
          <w:color w:val="auto"/>
          <w:sz w:val="24"/>
          <w:highlight w:val="none"/>
        </w:rPr>
        <w:t>应自行承担所有与参加投标有关的费用</w:t>
      </w:r>
      <w:r>
        <w:rPr>
          <w:rFonts w:hint="eastAsia" w:cs="Times New Roman"/>
          <w:caps w:val="0"/>
          <w:color w:val="auto"/>
          <w:sz w:val="24"/>
          <w:highlight w:val="none"/>
          <w:lang w:eastAsia="zh-CN"/>
        </w:rPr>
        <w:t>。</w:t>
      </w:r>
    </w:p>
    <w:p w14:paraId="7D3C9406">
      <w:pPr>
        <w:pStyle w:val="3"/>
        <w:spacing w:before="0" w:after="0" w:line="480" w:lineRule="exact"/>
        <w:ind w:firstLine="442" w:firstLineChars="100"/>
        <w:rPr>
          <w:rFonts w:hint="eastAsia" w:eastAsia="宋体" w:cs="Arial"/>
          <w:bCs/>
          <w:color w:val="auto"/>
          <w:szCs w:val="22"/>
          <w:highlight w:val="none"/>
        </w:rPr>
      </w:pPr>
      <w:bookmarkStart w:id="78" w:name="_Toc15995"/>
      <w:bookmarkStart w:id="79" w:name="_Toc81575193"/>
      <w:bookmarkStart w:id="80" w:name="_Toc29306"/>
      <w:bookmarkStart w:id="81" w:name="_Toc81575156"/>
      <w:bookmarkStart w:id="82" w:name="_Toc513029213"/>
      <w:bookmarkStart w:id="83" w:name="_Toc16938529"/>
      <w:bookmarkStart w:id="84" w:name="_Toc462564072"/>
      <w:bookmarkStart w:id="85" w:name="_Toc120614216"/>
      <w:bookmarkStart w:id="86" w:name="_Toc20823285"/>
      <w:r>
        <w:rPr>
          <w:rFonts w:hint="eastAsia" w:eastAsia="宋体" w:cs="Arial"/>
          <w:bCs/>
          <w:color w:val="auto"/>
          <w:szCs w:val="22"/>
          <w:highlight w:val="none"/>
        </w:rPr>
        <w:t>二、招标文件</w:t>
      </w:r>
      <w:bookmarkEnd w:id="78"/>
      <w:bookmarkEnd w:id="79"/>
      <w:bookmarkEnd w:id="80"/>
      <w:bookmarkEnd w:id="81"/>
    </w:p>
    <w:p w14:paraId="02A34568">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5、招标文件构成</w:t>
      </w:r>
    </w:p>
    <w:p w14:paraId="0E978B28">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5.1招标文件由以下部分组成：</w:t>
      </w:r>
    </w:p>
    <w:p w14:paraId="7EEB4DA3">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第一章：投标邀请；</w:t>
      </w:r>
    </w:p>
    <w:p w14:paraId="64D3B6A8">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第二章：投标人须知；</w:t>
      </w:r>
    </w:p>
    <w:p w14:paraId="553AF838">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第三章：资格审查及评标办法；</w:t>
      </w:r>
    </w:p>
    <w:p w14:paraId="5042CCAD">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第四章：采购需求；</w:t>
      </w:r>
    </w:p>
    <w:p w14:paraId="0D6E7C7C">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第五章：合同文本；</w:t>
      </w:r>
    </w:p>
    <w:p w14:paraId="2E3212FB">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第六章：投标文件格式。</w:t>
      </w:r>
    </w:p>
    <w:p w14:paraId="6BDA83D7">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请仔细检查招标文件是否齐全，如有缺漏请立即与代理机构联系解决。</w:t>
      </w:r>
    </w:p>
    <w:p w14:paraId="79B89F2D">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5.2投标人应认真阅读招标文件中所有的事项、格式、条款和规范等要求，按招标文件要求和规定编制投标文件，并保证所提供的全部资料的真实性，以使其投标文件对招标文件作出实质性响应，否则风险由投标人自行承担。</w:t>
      </w:r>
    </w:p>
    <w:p w14:paraId="3995FBF3">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6、政府采购政策功能落实</w:t>
      </w:r>
    </w:p>
    <w:p w14:paraId="0C5E4F86">
      <w:pPr>
        <w:spacing w:line="480" w:lineRule="exact"/>
        <w:ind w:firstLine="482" w:firstLineChars="200"/>
        <w:rPr>
          <w:rFonts w:hint="default" w:ascii="Times New Roman" w:hAnsi="Times New Roman" w:eastAsia="宋体" w:cs="仿宋"/>
          <w:b/>
          <w:bCs/>
          <w:color w:val="auto"/>
          <w:sz w:val="24"/>
          <w:highlight w:val="none"/>
          <w:u w:val="single"/>
          <w:lang w:val="en-US" w:eastAsia="zh-CN"/>
        </w:rPr>
      </w:pPr>
      <w:r>
        <w:rPr>
          <w:rFonts w:hint="eastAsia" w:ascii="Times New Roman" w:hAnsi="Times New Roman" w:cs="仿宋"/>
          <w:b/>
          <w:bCs/>
          <w:color w:val="auto"/>
          <w:sz w:val="24"/>
          <w:highlight w:val="none"/>
        </w:rPr>
        <w:t>本项目落实的政府采购政策对应序号为</w:t>
      </w:r>
      <w:r>
        <w:rPr>
          <w:rFonts w:hint="eastAsia" w:ascii="Times New Roman" w:hAnsi="Times New Roman" w:cs="仿宋"/>
          <w:b/>
          <w:bCs/>
          <w:color w:val="auto"/>
          <w:sz w:val="24"/>
          <w:highlight w:val="none"/>
          <w:u w:val="single"/>
        </w:rPr>
        <w:t xml:space="preserve"> 6.1</w:t>
      </w:r>
      <w:r>
        <w:rPr>
          <w:rFonts w:hint="eastAsia" w:ascii="Times New Roman" w:hAnsi="Times New Roman" w:cs="仿宋"/>
          <w:b/>
          <w:bCs/>
          <w:color w:val="auto"/>
          <w:sz w:val="24"/>
          <w:highlight w:val="none"/>
          <w:u w:val="single"/>
          <w:lang w:eastAsia="zh-CN"/>
        </w:rPr>
        <w:t>、</w:t>
      </w:r>
      <w:r>
        <w:rPr>
          <w:rFonts w:hint="eastAsia" w:ascii="Times New Roman" w:hAnsi="Times New Roman" w:cs="仿宋"/>
          <w:b/>
          <w:bCs/>
          <w:color w:val="auto"/>
          <w:sz w:val="24"/>
          <w:highlight w:val="none"/>
          <w:u w:val="single"/>
          <w:lang w:val="en-US" w:eastAsia="zh-CN"/>
        </w:rPr>
        <w:t>6.2、</w:t>
      </w:r>
      <w:r>
        <w:rPr>
          <w:rFonts w:hint="eastAsia" w:ascii="Times New Roman" w:hAnsi="Times New Roman" w:cs="仿宋"/>
          <w:b/>
          <w:bCs/>
          <w:color w:val="auto"/>
          <w:sz w:val="24"/>
          <w:highlight w:val="none"/>
          <w:u w:val="single"/>
        </w:rPr>
        <w:t xml:space="preserve">6.3.1           </w:t>
      </w:r>
      <w:r>
        <w:rPr>
          <w:rFonts w:hint="eastAsia" w:ascii="Times New Roman" w:hAnsi="Times New Roman" w:cs="仿宋"/>
          <w:b/>
          <w:bCs/>
          <w:color w:val="auto"/>
          <w:sz w:val="24"/>
          <w:highlight w:val="none"/>
          <w:u w:val="single"/>
          <w:lang w:val="en-US" w:eastAsia="zh-CN"/>
        </w:rPr>
        <w:t xml:space="preserve">   </w:t>
      </w:r>
    </w:p>
    <w:p w14:paraId="2C791832">
      <w:pPr>
        <w:spacing w:line="480" w:lineRule="exact"/>
        <w:ind w:firstLine="482" w:firstLineChars="200"/>
        <w:rPr>
          <w:rFonts w:hint="eastAsia" w:ascii="Times New Roman" w:hAnsi="Times New Roman" w:cs="仿宋"/>
          <w:b/>
          <w:bCs/>
          <w:color w:val="auto"/>
          <w:sz w:val="24"/>
          <w:highlight w:val="none"/>
        </w:rPr>
      </w:pPr>
      <w:r>
        <w:rPr>
          <w:rFonts w:hint="eastAsia" w:ascii="Times New Roman" w:hAnsi="Times New Roman" w:cs="仿宋"/>
          <w:b/>
          <w:bCs/>
          <w:color w:val="auto"/>
          <w:sz w:val="24"/>
          <w:highlight w:val="none"/>
        </w:rPr>
        <w:t>6.1中小企业政策</w:t>
      </w:r>
    </w:p>
    <w:p w14:paraId="17BF3737">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本项目按第</w:t>
      </w:r>
      <w:r>
        <w:rPr>
          <w:rFonts w:hint="eastAsia" w:ascii="Times New Roman" w:hAnsi="Times New Roman" w:cs="仿宋"/>
          <w:b/>
          <w:bCs/>
          <w:color w:val="auto"/>
          <w:sz w:val="24"/>
          <w:highlight w:val="none"/>
          <w:u w:val="single"/>
        </w:rPr>
        <w:t>（2）</w:t>
      </w:r>
      <w:r>
        <w:rPr>
          <w:rFonts w:hint="eastAsia" w:ascii="Times New Roman" w:hAnsi="Times New Roman" w:cs="仿宋"/>
          <w:color w:val="auto"/>
          <w:sz w:val="24"/>
          <w:highlight w:val="none"/>
        </w:rPr>
        <w:t>种政策落实：</w:t>
      </w:r>
    </w:p>
    <w:p w14:paraId="6B345A42">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（1）本项目专门面向中小企业（含监狱与戒毒企业、残疾人福利企业）采购。</w:t>
      </w:r>
    </w:p>
    <w:p w14:paraId="04AEDD9D">
      <w:pPr>
        <w:spacing w:line="480" w:lineRule="exact"/>
        <w:ind w:firstLine="482" w:firstLineChars="200"/>
        <w:rPr>
          <w:rFonts w:ascii="Times New Roman" w:hAnsi="Times New Roman" w:cs="仿宋"/>
          <w:b/>
          <w:bCs/>
          <w:color w:val="auto"/>
          <w:sz w:val="24"/>
          <w:highlight w:val="none"/>
        </w:rPr>
      </w:pPr>
      <w:r>
        <w:rPr>
          <w:rFonts w:hint="eastAsia" w:ascii="Times New Roman" w:hAnsi="Times New Roman" w:cs="仿宋"/>
          <w:b/>
          <w:bCs/>
          <w:color w:val="auto"/>
          <w:sz w:val="24"/>
          <w:highlight w:val="none"/>
        </w:rPr>
        <w:t>（2）对符合规定情形的小微企业报价给予</w:t>
      </w:r>
      <w:r>
        <w:rPr>
          <w:rFonts w:hint="eastAsia" w:cs="仿宋"/>
          <w:b/>
          <w:bCs/>
          <w:color w:val="auto"/>
          <w:sz w:val="24"/>
          <w:highlight w:val="none"/>
          <w:u w:val="single"/>
          <w:lang w:val="en-US" w:eastAsia="zh-CN"/>
        </w:rPr>
        <w:t>15</w:t>
      </w:r>
      <w:r>
        <w:rPr>
          <w:rFonts w:hint="eastAsia" w:ascii="Times New Roman" w:hAnsi="Times New Roman" w:cs="仿宋"/>
          <w:b/>
          <w:bCs/>
          <w:color w:val="auto"/>
          <w:sz w:val="24"/>
          <w:highlight w:val="none"/>
          <w:u w:val="single"/>
        </w:rPr>
        <w:t>%</w:t>
      </w:r>
      <w:r>
        <w:rPr>
          <w:rFonts w:hint="eastAsia" w:ascii="Times New Roman" w:hAnsi="Times New Roman" w:cs="仿宋"/>
          <w:b/>
          <w:bCs/>
          <w:color w:val="auto"/>
          <w:sz w:val="24"/>
          <w:highlight w:val="none"/>
        </w:rPr>
        <w:t>扣除，用扣除后的价格参加评审。</w:t>
      </w:r>
    </w:p>
    <w:p w14:paraId="3758D963">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在服务采购项目中，服务由中小企业承接，即提供服务的人员为中小企业依照《中华人民共和国劳动合同法》订立劳动合同的从业人员。</w:t>
      </w:r>
    </w:p>
    <w:p w14:paraId="050D53B6">
      <w:pPr>
        <w:spacing w:line="480" w:lineRule="exact"/>
        <w:ind w:firstLine="482" w:firstLineChars="200"/>
        <w:rPr>
          <w:rFonts w:hint="eastAsia" w:ascii="Times New Roman" w:hAnsi="Times New Roman" w:cs="仿宋"/>
          <w:b/>
          <w:bCs/>
          <w:color w:val="auto"/>
          <w:sz w:val="24"/>
          <w:highlight w:val="none"/>
        </w:rPr>
      </w:pPr>
      <w:r>
        <w:rPr>
          <w:rFonts w:hint="eastAsia" w:ascii="Times New Roman" w:hAnsi="Times New Roman" w:cs="仿宋_GB2312"/>
          <w:b/>
          <w:bCs/>
          <w:color w:val="auto"/>
          <w:sz w:val="24"/>
          <w:highlight w:val="none"/>
        </w:rPr>
        <w:t>在货物采购项目中，货物由中小企业制造，即货物由中小企业生产且使用该中小企业商号或者注册商标。</w:t>
      </w:r>
    </w:p>
    <w:p w14:paraId="4AB4D0ED">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注：①参加投标的中小企业，应当按照《政府采购促进中小企业发展管理办法》（财库〔2020〕46号）规定，出具《中小企业声明函》，中小企业划型依据《关于印发中小企业划型标准规定的通知》（工信部联企业〔2011〕300号）。</w:t>
      </w:r>
    </w:p>
    <w:p w14:paraId="10164B40">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2901567A">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4CE2E0A6">
      <w:pPr>
        <w:spacing w:line="480" w:lineRule="exact"/>
        <w:ind w:firstLine="482" w:firstLineChars="200"/>
        <w:rPr>
          <w:rFonts w:hint="eastAsia" w:ascii="Times New Roman" w:hAnsi="Times New Roman" w:cs="仿宋"/>
          <w:b/>
          <w:bCs/>
          <w:color w:val="auto"/>
          <w:sz w:val="24"/>
          <w:highlight w:val="none"/>
        </w:rPr>
      </w:pPr>
      <w:r>
        <w:rPr>
          <w:rFonts w:hint="eastAsia" w:ascii="Times New Roman" w:hAnsi="Times New Roman" w:cs="仿宋"/>
          <w:b/>
          <w:bCs/>
          <w:color w:val="auto"/>
          <w:sz w:val="24"/>
          <w:highlight w:val="none"/>
        </w:rPr>
        <w:t>6.2节能产品、环境标志产品</w:t>
      </w:r>
    </w:p>
    <w:p w14:paraId="1AE2B4D5">
      <w:pPr>
        <w:spacing w:line="480" w:lineRule="exact"/>
        <w:ind w:firstLine="482" w:firstLineChars="200"/>
        <w:rPr>
          <w:rFonts w:hint="eastAsia" w:ascii="Times New Roman" w:hAnsi="Times New Roman" w:cs="仿宋"/>
          <w:b/>
          <w:bCs/>
          <w:color w:val="auto"/>
          <w:sz w:val="24"/>
          <w:highlight w:val="none"/>
        </w:rPr>
      </w:pPr>
      <w:r>
        <w:rPr>
          <w:rFonts w:hint="eastAsia" w:ascii="Times New Roman" w:hAnsi="Times New Roman" w:cs="仿宋"/>
          <w:b/>
          <w:bCs/>
          <w:color w:val="auto"/>
          <w:sz w:val="24"/>
          <w:highlight w:val="none"/>
        </w:rPr>
        <w:t>拟采购的产品属于品目清单范围的，采购人将依据国家确定的认证机构出具的、处于有效期之内的节能产品、环境标志产品认证证书，对获得证书的产品实施政府优先采购或强制采购。</w:t>
      </w:r>
    </w:p>
    <w:p w14:paraId="2643C33A">
      <w:pPr>
        <w:spacing w:line="480" w:lineRule="exact"/>
        <w:ind w:firstLine="482" w:firstLineChars="200"/>
        <w:rPr>
          <w:rFonts w:hint="eastAsia" w:ascii="Times New Roman" w:hAnsi="Times New Roman" w:cs="仿宋"/>
          <w:color w:val="auto"/>
          <w:sz w:val="24"/>
          <w:highlight w:val="none"/>
        </w:rPr>
      </w:pPr>
      <w:r>
        <w:rPr>
          <w:rFonts w:hint="eastAsia" w:ascii="Times New Roman" w:hAnsi="Times New Roman" w:cs="仿宋"/>
          <w:b/>
          <w:bCs/>
          <w:color w:val="auto"/>
          <w:sz w:val="24"/>
          <w:highlight w:val="none"/>
        </w:rPr>
        <w:t>6.2.1拟采购的产品属于政府强制采购的节能产品品目清单范围的</w:t>
      </w:r>
      <w:r>
        <w:rPr>
          <w:rFonts w:hint="eastAsia" w:ascii="Times New Roman" w:hAnsi="Times New Roman" w:cs="仿宋"/>
          <w:color w:val="auto"/>
          <w:sz w:val="24"/>
          <w:highlight w:val="none"/>
        </w:rPr>
        <w:t>，投标人须提供国家确定的认证机构出具的、处于有效期之内的节能产品认证证书，否则其投标文件作无效标处理。</w:t>
      </w:r>
    </w:p>
    <w:p w14:paraId="088EBA36">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b/>
          <w:bCs/>
          <w:color w:val="auto"/>
          <w:sz w:val="24"/>
          <w:highlight w:val="none"/>
        </w:rPr>
        <w:t>6.2.</w:t>
      </w:r>
      <w:r>
        <w:rPr>
          <w:rFonts w:hint="eastAsia" w:ascii="Times New Roman" w:hAnsi="Times New Roman" w:eastAsia="宋体" w:cs="仿宋"/>
          <w:b/>
          <w:bCs/>
          <w:color w:val="auto"/>
          <w:sz w:val="24"/>
          <w:highlight w:val="none"/>
          <w:lang w:val="en-US" w:eastAsia="zh-CN"/>
        </w:rPr>
        <w:t>2</w:t>
      </w:r>
      <w:r>
        <w:rPr>
          <w:rFonts w:hint="eastAsia" w:ascii="Times New Roman" w:hAnsi="Times New Roman" w:eastAsia="宋体" w:cs="仿宋"/>
          <w:b/>
          <w:bCs/>
          <w:color w:val="auto"/>
          <w:sz w:val="24"/>
          <w:highlight w:val="none"/>
        </w:rPr>
        <w:t>采购人拟采购的产品属于优先采购的节能环保品目清单范围的</w:t>
      </w:r>
      <w:r>
        <w:rPr>
          <w:rFonts w:hint="eastAsia" w:ascii="Times New Roman" w:hAnsi="Times New Roman" w:eastAsia="宋体" w:cs="仿宋"/>
          <w:color w:val="auto"/>
          <w:sz w:val="24"/>
          <w:highlight w:val="none"/>
        </w:rPr>
        <w:t>，按以下条件优先采购：</w:t>
      </w:r>
    </w:p>
    <w:p w14:paraId="246F4A5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eastAsia="宋体" w:cs="仿宋"/>
          <w:color w:val="auto"/>
          <w:sz w:val="24"/>
          <w:highlight w:val="none"/>
        </w:rPr>
      </w:pPr>
      <w:r>
        <w:rPr>
          <w:rFonts w:hint="eastAsia" w:ascii="Times New Roman" w:hAnsi="Times New Roman" w:eastAsia="宋体" w:cs="仿宋"/>
          <w:b/>
          <w:bCs/>
          <w:color w:val="auto"/>
          <w:sz w:val="24"/>
          <w:highlight w:val="none"/>
        </w:rPr>
        <w:t>采用综合评分法的项目，对提供有效节能环保证书的投标人加分。</w:t>
      </w:r>
    </w:p>
    <w:p w14:paraId="6DB0E3B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eastAsia="宋体" w:cs="仿宋"/>
          <w:b/>
          <w:bCs/>
          <w:color w:val="auto"/>
          <w:sz w:val="24"/>
          <w:highlight w:val="none"/>
        </w:rPr>
      </w:pPr>
      <w:r>
        <w:rPr>
          <w:rFonts w:hint="eastAsia" w:ascii="Times New Roman" w:hAnsi="Times New Roman" w:eastAsia="宋体" w:cs="仿宋"/>
          <w:b/>
          <w:bCs/>
          <w:color w:val="auto"/>
          <w:sz w:val="24"/>
          <w:highlight w:val="none"/>
        </w:rPr>
        <w:t>采用最低评标价法的项目，同等条件下优先推荐提供有效节能环保证书多的投标人为中标人。</w:t>
      </w:r>
    </w:p>
    <w:p w14:paraId="1B5AB727">
      <w:pPr>
        <w:spacing w:line="480" w:lineRule="exact"/>
        <w:ind w:firstLine="482" w:firstLineChars="200"/>
        <w:rPr>
          <w:rFonts w:hint="eastAsia" w:ascii="Times New Roman" w:hAnsi="Times New Roman" w:cs="仿宋"/>
          <w:b/>
          <w:bCs/>
          <w:color w:val="auto"/>
          <w:sz w:val="24"/>
          <w:highlight w:val="none"/>
        </w:rPr>
      </w:pPr>
      <w:r>
        <w:rPr>
          <w:rFonts w:hint="eastAsia" w:ascii="Times New Roman" w:hAnsi="Times New Roman" w:cs="仿宋"/>
          <w:b/>
          <w:bCs/>
          <w:color w:val="auto"/>
          <w:sz w:val="24"/>
          <w:highlight w:val="none"/>
        </w:rPr>
        <w:t>6.3政府采购需求标准</w:t>
      </w:r>
    </w:p>
    <w:p w14:paraId="61EAD930">
      <w:pPr>
        <w:spacing w:line="480" w:lineRule="exact"/>
        <w:ind w:firstLine="482" w:firstLineChars="200"/>
        <w:rPr>
          <w:rFonts w:hint="eastAsia" w:ascii="Times New Roman" w:hAnsi="Times New Roman" w:cs="仿宋"/>
          <w:b/>
          <w:bCs/>
          <w:color w:val="auto"/>
          <w:sz w:val="24"/>
          <w:highlight w:val="none"/>
        </w:rPr>
      </w:pPr>
      <w:r>
        <w:rPr>
          <w:rFonts w:hint="eastAsia" w:ascii="Times New Roman" w:hAnsi="Times New Roman" w:cs="仿宋"/>
          <w:b/>
          <w:bCs/>
          <w:color w:val="auto"/>
          <w:sz w:val="24"/>
          <w:highlight w:val="none"/>
        </w:rPr>
        <w:t>6.3.1商品包装、快递包装政府采购需求标准（试行）</w:t>
      </w:r>
    </w:p>
    <w:p w14:paraId="568C029F">
      <w:pPr>
        <w:spacing w:line="480" w:lineRule="exact"/>
        <w:ind w:firstLine="480" w:firstLineChars="200"/>
        <w:rPr>
          <w:rFonts w:hint="eastAsia" w:ascii="Times New Roman" w:hAnsi="Times New Roman" w:cs="仿宋"/>
          <w:b/>
          <w:bCs/>
          <w:color w:val="auto"/>
          <w:sz w:val="24"/>
          <w:highlight w:val="none"/>
        </w:rPr>
      </w:pPr>
      <w:r>
        <w:rPr>
          <w:rFonts w:hint="eastAsia" w:ascii="Times New Roman" w:hAnsi="Times New Roman" w:cs="仿宋"/>
          <w:color w:val="auto"/>
          <w:sz w:val="24"/>
          <w:highlight w:val="none"/>
        </w:rPr>
        <w:t>按照财政部印发的《商品包装政府采购需求标准（试行）》《快递包装政府采购需求标准（试行）》要求执行，</w:t>
      </w:r>
      <w:r>
        <w:rPr>
          <w:rFonts w:hint="eastAsia" w:ascii="Times New Roman" w:hAnsi="Times New Roman" w:cs="仿宋"/>
          <w:b/>
          <w:bCs/>
          <w:color w:val="auto"/>
          <w:sz w:val="24"/>
          <w:highlight w:val="none"/>
        </w:rPr>
        <w:t>本项目商品包装和快递包装的具体需求详见第四章采购需求。</w:t>
      </w:r>
    </w:p>
    <w:p w14:paraId="6C26CC6A">
      <w:pPr>
        <w:spacing w:line="480" w:lineRule="exact"/>
        <w:ind w:firstLine="482" w:firstLineChars="200"/>
        <w:rPr>
          <w:rFonts w:hint="eastAsia" w:ascii="Times New Roman" w:hAnsi="Times New Roman" w:cs="仿宋"/>
          <w:b/>
          <w:bCs/>
          <w:color w:val="auto"/>
          <w:sz w:val="24"/>
          <w:highlight w:val="none"/>
        </w:rPr>
      </w:pPr>
      <w:r>
        <w:rPr>
          <w:rFonts w:hint="eastAsia" w:ascii="Times New Roman" w:hAnsi="Times New Roman" w:cs="仿宋"/>
          <w:b/>
          <w:bCs/>
          <w:color w:val="auto"/>
          <w:sz w:val="24"/>
          <w:highlight w:val="none"/>
        </w:rPr>
        <w:t>6.3.2绿色数据中心政府采购需求标准（试行）</w:t>
      </w:r>
    </w:p>
    <w:p w14:paraId="1A1BBB81">
      <w:pPr>
        <w:spacing w:line="480" w:lineRule="exact"/>
        <w:ind w:firstLine="480" w:firstLineChars="200"/>
        <w:rPr>
          <w:rFonts w:hint="eastAsia" w:ascii="Times New Roman" w:hAnsi="Times New Roman" w:cs="仿宋"/>
          <w:b/>
          <w:bCs/>
          <w:color w:val="auto"/>
          <w:sz w:val="24"/>
          <w:highlight w:val="none"/>
        </w:rPr>
      </w:pPr>
      <w:r>
        <w:rPr>
          <w:rFonts w:hint="eastAsia" w:ascii="Times New Roman" w:hAnsi="Times New Roman" w:cs="仿宋"/>
          <w:color w:val="auto"/>
          <w:sz w:val="24"/>
          <w:highlight w:val="none"/>
        </w:rPr>
        <w:t>按照财政部 生态环境部 工业和信息化部关于印发《绿色数据中心政府采购需求标准（试行）》的通知）要求执行，</w:t>
      </w:r>
      <w:r>
        <w:rPr>
          <w:rFonts w:hint="eastAsia" w:ascii="Times New Roman" w:hAnsi="Times New Roman" w:cs="仿宋"/>
          <w:b/>
          <w:bCs/>
          <w:color w:val="auto"/>
          <w:sz w:val="24"/>
          <w:highlight w:val="none"/>
        </w:rPr>
        <w:t>本项目绿色数据中心的具体需求详见第四章采购需求。</w:t>
      </w:r>
    </w:p>
    <w:p w14:paraId="20E90449">
      <w:pPr>
        <w:spacing w:line="480" w:lineRule="exact"/>
        <w:ind w:firstLine="482" w:firstLineChars="200"/>
        <w:rPr>
          <w:rFonts w:hint="eastAsia" w:ascii="Times New Roman" w:hAnsi="Times New Roman" w:cs="仿宋"/>
          <w:b/>
          <w:bCs/>
          <w:color w:val="auto"/>
          <w:sz w:val="24"/>
          <w:highlight w:val="none"/>
        </w:rPr>
      </w:pPr>
      <w:r>
        <w:rPr>
          <w:rFonts w:hint="eastAsia" w:ascii="Times New Roman" w:hAnsi="Times New Roman" w:cs="仿宋"/>
          <w:b/>
          <w:bCs/>
          <w:color w:val="auto"/>
          <w:sz w:val="24"/>
          <w:highlight w:val="none"/>
        </w:rPr>
        <w:t>6.3.3绿色建材政府采购需求标准</w:t>
      </w:r>
    </w:p>
    <w:p w14:paraId="49E7373A">
      <w:pPr>
        <w:spacing w:line="480" w:lineRule="exact"/>
        <w:ind w:firstLine="480" w:firstLineChars="200"/>
        <w:rPr>
          <w:rFonts w:hint="eastAsia" w:ascii="Times New Roman" w:hAnsi="Times New Roman" w:cs="仿宋"/>
          <w:b/>
          <w:bCs/>
          <w:color w:val="auto"/>
          <w:sz w:val="24"/>
          <w:highlight w:val="none"/>
        </w:rPr>
      </w:pPr>
      <w:r>
        <w:rPr>
          <w:rFonts w:hint="eastAsia" w:ascii="Times New Roman" w:hAnsi="Times New Roman" w:cs="仿宋"/>
          <w:color w:val="auto"/>
          <w:sz w:val="24"/>
          <w:highlight w:val="none"/>
        </w:rPr>
        <w:t>按照财政部 住房和城乡建设部 工业和信息化部关于印发《关于扩大政府采购支持绿色建材促进建筑品质提升政策实施范围的通知》要求执行，</w:t>
      </w:r>
      <w:r>
        <w:rPr>
          <w:rFonts w:hint="eastAsia" w:ascii="Times New Roman" w:hAnsi="Times New Roman" w:cs="仿宋"/>
          <w:b/>
          <w:bCs/>
          <w:color w:val="auto"/>
          <w:sz w:val="24"/>
          <w:highlight w:val="none"/>
        </w:rPr>
        <w:t>本项目绿色建材的具体需求详见第四章采购需求。</w:t>
      </w:r>
    </w:p>
    <w:p w14:paraId="0779A599">
      <w:pPr>
        <w:spacing w:line="480" w:lineRule="exact"/>
        <w:ind w:firstLine="482" w:firstLineChars="200"/>
        <w:rPr>
          <w:rFonts w:hint="eastAsia" w:ascii="Times New Roman" w:hAnsi="Times New Roman" w:cs="仿宋"/>
          <w:color w:val="auto"/>
          <w:sz w:val="24"/>
          <w:highlight w:val="none"/>
        </w:rPr>
      </w:pPr>
      <w:r>
        <w:rPr>
          <w:rFonts w:hint="eastAsia" w:ascii="Times New Roman" w:hAnsi="Times New Roman" w:cs="仿宋"/>
          <w:b/>
          <w:bCs/>
          <w:color w:val="auto"/>
          <w:sz w:val="24"/>
          <w:highlight w:val="none"/>
        </w:rPr>
        <w:t>6.4采购产品</w:t>
      </w:r>
      <w:r>
        <w:rPr>
          <w:rFonts w:hint="eastAsia" w:ascii="Times New Roman" w:hAnsi="Times New Roman" w:cs="仿宋"/>
          <w:color w:val="auto"/>
          <w:sz w:val="24"/>
          <w:highlight w:val="none"/>
        </w:rPr>
        <w:t>中涉及涂料、胶黏剂、油墨、清洗剂等挥发性有机物产品的，属于强制性标准的，供应商应当提供符合国家和江苏省相关VOCs 含量限制标准的产品。采购产品中涉及通用类货物、家具的，供应商应当优先使用低挥发性原辅材料，采购人将使用低VOCs含量的涂料、胶黏剂等纳入政府采购合同条款的，供应商必须严格执行。</w:t>
      </w:r>
    </w:p>
    <w:p w14:paraId="12247765">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7、招标文件的澄清或修改</w:t>
      </w:r>
    </w:p>
    <w:p w14:paraId="54C506AE">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7.1采购人或者采购代理机构可以以更正公告的形式，对已发出的招标文件进行必要的澄清或者修改。澄清或者修改的内容可能影响投标文件编制的，采购人或者采购代理机构应当在投标截止时间前15日前发出；不足15日的，采购人、采购代理机构应当顺延提交投标文件的截止时间。</w:t>
      </w:r>
    </w:p>
    <w:p w14:paraId="1E8C1360">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7.2招标文件的澄清、修改将在原公告媒体上发布更正公告，澄清、修改文件均作为招标文件的组成部分，并对投标人具有约束力。</w:t>
      </w:r>
    </w:p>
    <w:p w14:paraId="6D2D698C">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7.3投标人应及时登录“苏采云”系统获取澄清答疑文件（修改后的招标文件），如投标人未能及时下载澄清答疑文件，造成的相关责任由投标人承担。</w:t>
      </w:r>
    </w:p>
    <w:p w14:paraId="4E84133C">
      <w:pPr>
        <w:pStyle w:val="4"/>
        <w:pageBreakBefore w:val="0"/>
        <w:spacing w:before="0" w:after="0" w:line="560" w:lineRule="exact"/>
        <w:ind w:left="0" w:firstLine="482"/>
        <w:rPr>
          <w:rFonts w:hint="eastAsia" w:ascii="Times New Roman" w:hAnsi="Times New Roman"/>
          <w:caps w:val="0"/>
          <w:color w:val="auto"/>
          <w:highlight w:val="none"/>
        </w:rPr>
      </w:pPr>
      <w:r>
        <w:rPr>
          <w:rFonts w:hint="eastAsia" w:ascii="Times New Roman" w:hAnsi="Times New Roman"/>
          <w:caps w:val="0"/>
          <w:color w:val="auto"/>
          <w:highlight w:val="none"/>
        </w:rPr>
        <w:t>三、投标文件的编制</w:t>
      </w:r>
      <w:bookmarkEnd w:id="82"/>
      <w:bookmarkEnd w:id="83"/>
      <w:bookmarkEnd w:id="84"/>
      <w:bookmarkEnd w:id="85"/>
      <w:bookmarkEnd w:id="86"/>
    </w:p>
    <w:p w14:paraId="0D04ABB0">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8、投标文件的编制要求</w:t>
      </w:r>
    </w:p>
    <w:p w14:paraId="28CC715C">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8.1投标人应仔细阅读“招标文件”的所有内容，保证所提供的全部资料的真实性、完整性及有效性，以使其投标对“招标文件”作出实质性响应。</w:t>
      </w:r>
    </w:p>
    <w:p w14:paraId="422758CF">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8.2投标文件要求加盖电子签章之处，应按要求加盖投标人数字证书的电子签章。其他需要盖章但未明确要求电子签章的，投标人可按要求加盖公章后上传材料电子件或直接加盖电子签章。</w:t>
      </w:r>
    </w:p>
    <w:p w14:paraId="024B6DAA">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8.3本项目通过“苏采云”系统进行电子投标，投标人使用政府采购客户端工具制作并通过“苏采云”系统提交投标文件，如标书制作工具中格式、内容与“江苏政府采购网”“宿迁市政府采购网”发布的采购文件不一致的，以“江苏政府采购网”“宿迁市政府采购网”发布的采购文件为准。</w:t>
      </w:r>
    </w:p>
    <w:p w14:paraId="08A38EE2">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9、投标文件构成</w:t>
      </w:r>
    </w:p>
    <w:p w14:paraId="52974FA5">
      <w:pPr>
        <w:spacing w:line="480" w:lineRule="exact"/>
        <w:ind w:firstLine="480" w:firstLineChars="200"/>
        <w:rPr>
          <w:rFonts w:ascii="Times New Roman" w:hAnsi="Times New Roman" w:cs="仿宋"/>
          <w:bCs/>
          <w:color w:val="auto"/>
          <w:sz w:val="24"/>
          <w:highlight w:val="none"/>
        </w:rPr>
      </w:pPr>
      <w:r>
        <w:rPr>
          <w:rFonts w:hint="eastAsia" w:ascii="Times New Roman" w:hAnsi="Times New Roman" w:cs="仿宋"/>
          <w:color w:val="auto"/>
          <w:sz w:val="24"/>
          <w:highlight w:val="none"/>
        </w:rPr>
        <w:t>9.1投标文件包括资格证明文件、开标一览表、分项报价表、响应及偏离表、投标函、其他证明文件等部分。</w:t>
      </w:r>
      <w:r>
        <w:rPr>
          <w:rFonts w:hint="eastAsia" w:ascii="Times New Roman" w:hAnsi="Times New Roman" w:cs="仿宋"/>
          <w:bCs/>
          <w:color w:val="auto"/>
          <w:sz w:val="24"/>
          <w:highlight w:val="none"/>
        </w:rPr>
        <w:t>投标文件构成资料为非中文时应提供中文译版。</w:t>
      </w:r>
      <w:bookmarkStart w:id="87" w:name="EBc50e2bb832bb43068403b10c1cce6141"/>
    </w:p>
    <w:p w14:paraId="70051379">
      <w:pPr>
        <w:spacing w:line="480" w:lineRule="exact"/>
        <w:ind w:firstLine="482" w:firstLineChars="200"/>
        <w:rPr>
          <w:rFonts w:ascii="Times New Roman" w:hAnsi="Times New Roman" w:cs="仿宋"/>
          <w:bCs/>
          <w:color w:val="auto"/>
          <w:sz w:val="24"/>
          <w:highlight w:val="none"/>
        </w:rPr>
      </w:pPr>
      <w:r>
        <w:rPr>
          <w:rFonts w:hint="eastAsia" w:ascii="Times New Roman" w:hAnsi="Times New Roman" w:cs="仿宋"/>
          <w:b/>
          <w:color w:val="auto"/>
          <w:sz w:val="24"/>
          <w:highlight w:val="none"/>
        </w:rPr>
        <w:t>9.2招标文件要求提供证书证件等原件电子件的，投标人提供的电子件应是对证书证件等原件通过扫描、拍照等方式进行数字化的可被“苏采云”系统识别的数字文件，否则评标委员会可以视其未提供。无论何种原因，即使投标人开标时携带了证书证明资料的原件，但电子投标文件中未包含相关资料电子件的，评标委员会可以视同其未提供。</w:t>
      </w:r>
      <w:bookmarkEnd w:id="87"/>
    </w:p>
    <w:p w14:paraId="09947044">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10、投标报价</w:t>
      </w:r>
    </w:p>
    <w:p w14:paraId="21436990">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10.1报价为一次报价，本项目不接受备选的投标方案或有选择的报价，只允许有一个报价。</w:t>
      </w:r>
    </w:p>
    <w:p w14:paraId="53C486ED">
      <w:pPr>
        <w:spacing w:line="480" w:lineRule="exact"/>
        <w:ind w:firstLine="480" w:firstLineChars="200"/>
        <w:rPr>
          <w:rFonts w:hint="eastAsia" w:ascii="Times New Roman" w:hAnsi="Times New Roman" w:cs="仿宋"/>
          <w:b/>
          <w:bCs/>
          <w:color w:val="auto"/>
          <w:sz w:val="24"/>
          <w:highlight w:val="none"/>
        </w:rPr>
      </w:pPr>
      <w:r>
        <w:rPr>
          <w:rFonts w:hint="eastAsia" w:ascii="Times New Roman" w:hAnsi="Times New Roman" w:cs="仿宋"/>
          <w:color w:val="auto"/>
          <w:sz w:val="24"/>
          <w:highlight w:val="none"/>
        </w:rPr>
        <w:t>10.2报价注意事项：投标价格一律以人民币计算，以元为单位标注，最多保留至小数点后两位，</w:t>
      </w:r>
      <w:r>
        <w:rPr>
          <w:rFonts w:hint="eastAsia" w:ascii="Times New Roman" w:hAnsi="Times New Roman" w:cs="仿宋"/>
          <w:b/>
          <w:bCs/>
          <w:color w:val="auto"/>
          <w:sz w:val="24"/>
          <w:highlight w:val="none"/>
        </w:rPr>
        <w:t>招标文件有规定的按招标文件执行。</w:t>
      </w:r>
    </w:p>
    <w:p w14:paraId="5706EF8E">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11、投标保证金</w:t>
      </w:r>
      <w:bookmarkStart w:id="88" w:name="EB183a0bf075204c54a4ff090f1aecaaa7"/>
    </w:p>
    <w:p w14:paraId="437833A1">
      <w:pPr>
        <w:spacing w:line="480" w:lineRule="exact"/>
        <w:ind w:firstLine="482" w:firstLineChars="200"/>
        <w:rPr>
          <w:rFonts w:ascii="Times New Roman" w:hAnsi="Times New Roman" w:cs="仿宋"/>
          <w:b/>
          <w:bCs/>
          <w:color w:val="auto"/>
          <w:sz w:val="24"/>
          <w:highlight w:val="none"/>
        </w:rPr>
      </w:pPr>
      <w:r>
        <w:rPr>
          <w:rFonts w:hint="eastAsia" w:ascii="Times New Roman" w:hAnsi="Times New Roman" w:cs="仿宋"/>
          <w:b/>
          <w:bCs/>
          <w:color w:val="auto"/>
          <w:sz w:val="24"/>
          <w:highlight w:val="none"/>
        </w:rPr>
        <w:t>本项目不收取投标保证金。</w:t>
      </w:r>
      <w:bookmarkEnd w:id="88"/>
    </w:p>
    <w:p w14:paraId="6E01D662">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12、投标有效期</w:t>
      </w:r>
    </w:p>
    <w:p w14:paraId="23B63617">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12.1在投标人须知前附表规定的投标有效期内，投标有效期从提交投标文件的截止之日起算。投标有效期比规定短的将被视为未实质性响应招标文件。</w:t>
      </w:r>
    </w:p>
    <w:p w14:paraId="41FA1AE8">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12.2特殊情况需延长投标有效期的，采购代理机构可于投标有效期届满之前，要求投标人同意延长有效期，可向投标人提出延长投标有效期的要求，采购代理机构的要求与投标人的答复均应为书面形式（如信件、传真或电报等），投标人拒绝延长的，其投标在原投标有效期届满后将不再有效；投标人同意延长的，不允许修改或撤回投标文件。</w:t>
      </w:r>
    </w:p>
    <w:p w14:paraId="16D8FADA">
      <w:pPr>
        <w:pageBreakBefore w:val="0"/>
        <w:spacing w:line="560" w:lineRule="exact"/>
        <w:ind w:left="0" w:firstLine="480"/>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lang w:val="en-US" w:eastAsia="zh-CN"/>
        </w:rPr>
        <w:t xml:space="preserve"> </w:t>
      </w:r>
    </w:p>
    <w:p w14:paraId="20ED8736">
      <w:pPr>
        <w:pStyle w:val="4"/>
        <w:pageBreakBefore w:val="0"/>
        <w:spacing w:before="0" w:after="0" w:line="560" w:lineRule="exact"/>
        <w:ind w:left="0" w:firstLine="482"/>
        <w:rPr>
          <w:rFonts w:hint="eastAsia" w:ascii="Times New Roman" w:hAnsi="Times New Roman"/>
          <w:caps w:val="0"/>
          <w:color w:val="auto"/>
          <w:highlight w:val="none"/>
        </w:rPr>
      </w:pPr>
      <w:bookmarkStart w:id="89" w:name="_Hlt26954852"/>
      <w:bookmarkEnd w:id="89"/>
      <w:bookmarkStart w:id="90" w:name="_Hlt26954739"/>
      <w:bookmarkEnd w:id="90"/>
      <w:bookmarkStart w:id="91" w:name="_Toc16938540"/>
      <w:bookmarkStart w:id="92" w:name="_Toc20823296"/>
      <w:bookmarkStart w:id="93" w:name="_Toc120614217"/>
      <w:bookmarkStart w:id="94" w:name="_Toc513029224"/>
      <w:r>
        <w:rPr>
          <w:rFonts w:hint="eastAsia" w:ascii="Times New Roman" w:hAnsi="Times New Roman"/>
          <w:caps w:val="0"/>
          <w:color w:val="auto"/>
          <w:highlight w:val="none"/>
        </w:rPr>
        <w:t>四、投标文件的递交</w:t>
      </w:r>
      <w:bookmarkEnd w:id="91"/>
      <w:bookmarkEnd w:id="92"/>
      <w:bookmarkEnd w:id="93"/>
      <w:bookmarkEnd w:id="94"/>
    </w:p>
    <w:p w14:paraId="43231AEB">
      <w:pPr>
        <w:spacing w:line="480" w:lineRule="exact"/>
        <w:ind w:firstLine="482" w:firstLineChars="200"/>
        <w:rPr>
          <w:rFonts w:hint="eastAsia" w:ascii="Times New Roman" w:hAnsi="Times New Roman" w:cs="仿宋"/>
          <w:b/>
          <w:color w:val="auto"/>
          <w:sz w:val="24"/>
          <w:highlight w:val="none"/>
        </w:rPr>
      </w:pPr>
      <w:bookmarkStart w:id="95" w:name="_Toc16938545"/>
      <w:bookmarkStart w:id="96" w:name="_Toc20823301"/>
      <w:bookmarkStart w:id="97" w:name="_Toc513029229"/>
      <w:bookmarkStart w:id="98" w:name="_Toc120614218"/>
      <w:r>
        <w:rPr>
          <w:rFonts w:hint="eastAsia" w:ascii="Times New Roman" w:hAnsi="Times New Roman" w:cs="仿宋"/>
          <w:b/>
          <w:color w:val="auto"/>
          <w:sz w:val="24"/>
          <w:highlight w:val="none"/>
        </w:rPr>
        <w:t>13、投标文件的提交</w:t>
      </w:r>
    </w:p>
    <w:p w14:paraId="452B1C74">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13.1投标人应在招标文件规定的投标截止时间前提交投标文件并将电子投标文件上传至“苏采云”系统对应的本次开标采购包中。除招标文件另有规定外，投标人所提交的投标文件不予退还。</w:t>
      </w:r>
    </w:p>
    <w:p w14:paraId="727B2C26">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13.2投标文件的修改和撤回：在投标截止时间前，投标人可以撤回或重新提交投标文件。投标文件以最终完成上传的为准。</w:t>
      </w:r>
    </w:p>
    <w:p w14:paraId="5B3D13F7">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13.3采购人、采购代理机构可以通过修改招标文件酌情延长投标文件接收截止日期，在此情况下，投标人的所有权利和义务以及投标人受制约的截止日期均应以延长后新的截止日期为准。</w:t>
      </w:r>
    </w:p>
    <w:p w14:paraId="354D2CFF">
      <w:pPr>
        <w:spacing w:line="480" w:lineRule="exact"/>
        <w:ind w:firstLine="482" w:firstLineChars="200"/>
        <w:rPr>
          <w:rFonts w:ascii="Times New Roman" w:hAnsi="Times New Roman" w:cs="仿宋"/>
          <w:b/>
          <w:color w:val="auto"/>
          <w:sz w:val="24"/>
          <w:highlight w:val="none"/>
        </w:rPr>
      </w:pPr>
      <w:r>
        <w:rPr>
          <w:rFonts w:hint="eastAsia" w:ascii="Times New Roman" w:hAnsi="Times New Roman" w:cs="仿宋"/>
          <w:b/>
          <w:color w:val="auto"/>
          <w:sz w:val="24"/>
          <w:highlight w:val="none"/>
        </w:rPr>
        <w:t>14、投标文件被拒绝接收的情形</w:t>
      </w:r>
    </w:p>
    <w:p w14:paraId="7D61442C">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在招标文件规定的投标截止时间后上传的投标文件或对投标报价或其他实质性内容修正的文件。</w:t>
      </w:r>
    </w:p>
    <w:p w14:paraId="534A5599">
      <w:pPr>
        <w:pStyle w:val="4"/>
        <w:pageBreakBefore w:val="0"/>
        <w:spacing w:before="0" w:after="0" w:line="560" w:lineRule="exact"/>
        <w:ind w:left="0" w:firstLine="482"/>
        <w:rPr>
          <w:rFonts w:hint="eastAsia" w:ascii="Times New Roman" w:hAnsi="Times New Roman"/>
          <w:caps w:val="0"/>
          <w:color w:val="auto"/>
          <w:highlight w:val="none"/>
        </w:rPr>
      </w:pPr>
      <w:r>
        <w:rPr>
          <w:rFonts w:hint="eastAsia" w:ascii="Times New Roman" w:hAnsi="Times New Roman"/>
          <w:caps w:val="0"/>
          <w:color w:val="auto"/>
          <w:highlight w:val="none"/>
        </w:rPr>
        <w:t>五、开标与评标</w:t>
      </w:r>
      <w:bookmarkEnd w:id="95"/>
      <w:bookmarkEnd w:id="96"/>
      <w:bookmarkEnd w:id="97"/>
      <w:bookmarkEnd w:id="98"/>
    </w:p>
    <w:p w14:paraId="2CD34454">
      <w:pPr>
        <w:spacing w:line="480" w:lineRule="exact"/>
        <w:ind w:firstLine="482" w:firstLineChars="200"/>
        <w:rPr>
          <w:rFonts w:hint="eastAsia" w:ascii="Times New Roman" w:hAnsi="Times New Roman" w:cs="仿宋"/>
          <w:b/>
          <w:color w:val="auto"/>
          <w:sz w:val="24"/>
          <w:highlight w:val="none"/>
        </w:rPr>
      </w:pPr>
      <w:bookmarkStart w:id="99" w:name="_Toc20823307"/>
      <w:bookmarkStart w:id="100" w:name="_Toc16938551"/>
      <w:bookmarkStart w:id="101" w:name="_Toc120614219"/>
      <w:bookmarkStart w:id="102" w:name="_Toc513029235"/>
      <w:r>
        <w:rPr>
          <w:rFonts w:hint="eastAsia" w:ascii="Times New Roman" w:hAnsi="Times New Roman" w:cs="仿宋"/>
          <w:b/>
          <w:color w:val="auto"/>
          <w:sz w:val="24"/>
          <w:highlight w:val="none"/>
        </w:rPr>
        <w:t>15、开标</w:t>
      </w:r>
    </w:p>
    <w:p w14:paraId="35351C2B">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15.1采购代理机构将在招标公告中规定的时间和地点组织公开开标。投标人应当按照《操作手册》规定，参加开标活动，在“苏采云”系统规定的时间内对投标文件解密。</w:t>
      </w:r>
    </w:p>
    <w:p w14:paraId="5D5AD51A">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15.2开标仪式由采购代理机构组织。“苏采云”系统将自动对项目进行开标，并宣布各投标人名称和投标价格。</w:t>
      </w:r>
    </w:p>
    <w:p w14:paraId="7B74463A">
      <w:pPr>
        <w:spacing w:line="480" w:lineRule="exact"/>
        <w:ind w:firstLine="482" w:firstLineChars="200"/>
        <w:rPr>
          <w:rFonts w:hint="eastAsia" w:ascii="Times New Roman" w:hAnsi="Times New Roman" w:cs="仿宋"/>
          <w:b/>
          <w:bCs/>
          <w:color w:val="auto"/>
          <w:sz w:val="24"/>
          <w:highlight w:val="none"/>
        </w:rPr>
      </w:pPr>
      <w:r>
        <w:rPr>
          <w:rFonts w:hint="eastAsia" w:ascii="Times New Roman" w:hAnsi="Times New Roman" w:cs="仿宋"/>
          <w:b/>
          <w:bCs/>
          <w:color w:val="auto"/>
          <w:sz w:val="24"/>
          <w:highlight w:val="none"/>
        </w:rPr>
        <w:t>15.3投标人用于解密的CA证书应为该投标文件生成加密、上传的同一把CA证书。投标人应登录“苏采云”系统进入“开标大厅”，在系统约定时间内使用CA证书解密，未成功解密的视为放弃投标。</w:t>
      </w:r>
    </w:p>
    <w:p w14:paraId="3020E44C">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15.4投标人如果对开标过程和开标记录有疑义，应当根据《操作手册》规定提出。如“苏采云”系统中《开标记录表》宣布后5分钟内未提出的，视同认可开标结果。</w:t>
      </w:r>
    </w:p>
    <w:p w14:paraId="0294A5CF">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15.5投标人在开、评标全过程中应保持通讯畅通，及时登录“苏采云”系统查阅、答复相关信息。</w:t>
      </w:r>
    </w:p>
    <w:p w14:paraId="01162AD6">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16、评标委员会</w:t>
      </w:r>
    </w:p>
    <w:p w14:paraId="63D8E466">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采购人应根据本项目的特点依法组建评标委员会，评标委员会由采购人代表和有关技术、经济等方面的专家组成，且人员构成符合政府采购有关规定。评标委员会负责具体评标事务，按公平、公正、客观、择优的原则独立履行相关职责。</w:t>
      </w:r>
    </w:p>
    <w:p w14:paraId="5EE6121B">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17、评标程序</w:t>
      </w:r>
    </w:p>
    <w:p w14:paraId="7E2465D4">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17.1资格审查</w:t>
      </w:r>
      <w:bookmarkStart w:id="103" w:name="EBa9c0a2c9e523494487594c65b2a92370"/>
    </w:p>
    <w:p w14:paraId="6348B0C9">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开标结束后，采购人依法根据招标文件的规定对投标人的资格证明文件等进行审查。</w:t>
      </w:r>
      <w:bookmarkEnd w:id="103"/>
    </w:p>
    <w:p w14:paraId="338AA85A">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17.2符合性检查</w:t>
      </w:r>
    </w:p>
    <w:p w14:paraId="7D18C181">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17.2.1依据招标文件的规定，由评标委员会从投标文件的有效性、完整性和对招标文件的响应程度进行审查，以确定是否对招标文件的实质性要求作出响应。</w:t>
      </w:r>
    </w:p>
    <w:p w14:paraId="23EE5A5B">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17.2.2在详细评标之前，评标委员会将首先审查每份投标文件是否实质性响应了招标文件的要求。实质性响应的投标应是与招标文件要求的全部条款、条件和规格相符，没有重大偏离的投标。</w:t>
      </w:r>
      <w:bookmarkStart w:id="104" w:name="EB1499356fad43416eb16398733accabf7"/>
      <w:r>
        <w:rPr>
          <w:rFonts w:hint="eastAsia" w:ascii="Times New Roman" w:hAnsi="Times New Roman" w:cs="仿宋"/>
          <w:color w:val="auto"/>
          <w:sz w:val="24"/>
          <w:highlight w:val="none"/>
        </w:rPr>
        <w:t>所谓重大偏离是指投标人投标文件中所述设备质量、技术规格、数量、交货期、服务等明显不能满足招标文件要求。</w:t>
      </w:r>
      <w:bookmarkEnd w:id="104"/>
      <w:r>
        <w:rPr>
          <w:rFonts w:hint="eastAsia" w:ascii="Times New Roman" w:hAnsi="Times New Roman" w:cs="仿宋"/>
          <w:color w:val="auto"/>
          <w:sz w:val="24"/>
          <w:highlight w:val="none"/>
        </w:rPr>
        <w:t>重大偏离的认定需经过评标委员会以少数服从多数的原则作出结论。</w:t>
      </w:r>
    </w:p>
    <w:p w14:paraId="39C2CAD0">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17.3未通过资格审查或符合性审查的投标人，采购代理机构将在“苏采云”系统中告知未通过资格审查或符合性审查的原因，评标结束后，采购代理机构将不再告知未通过资格审查或符合性审查的原因。</w:t>
      </w:r>
    </w:p>
    <w:p w14:paraId="24B6D668">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17.4评标委员会判断投标文件的响应性，仅基于投标文件本身而不靠外部证据。对非实质性响应的投标文件，投标人不能通过修正或撤销不符之处，而使其成为实质性响应。</w:t>
      </w:r>
    </w:p>
    <w:p w14:paraId="29AED928">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17.5相同品牌产品投标</w:t>
      </w:r>
    </w:p>
    <w:p w14:paraId="389E1535">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17.5.1采用最低评标价法的采购项目，提供相同品牌产品的不同投标人参加同一合同项下投标的，以其中通过资格审查、符合性审查且报价最低的参加评标；报价相同的，由采购人采取随机抽取方式确定，其他投标无效。</w:t>
      </w:r>
    </w:p>
    <w:p w14:paraId="5D013656">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17.5.2使用综合评分法的采购项目，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且报价相同的，采取随机抽取方式确定，其他同品牌投标人不作为中标候选人。</w:t>
      </w:r>
    </w:p>
    <w:p w14:paraId="03EBDF86">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17.5.3非单一产品采购项目，采购人确定核心产品，并在招标文件中载明。多家投标人提供的核心产品品牌相同的，按前两款规定处理。</w:t>
      </w:r>
    </w:p>
    <w:p w14:paraId="4E5AF89D">
      <w:pPr>
        <w:spacing w:line="480" w:lineRule="exact"/>
        <w:ind w:firstLine="482" w:firstLineChars="200"/>
        <w:rPr>
          <w:rFonts w:ascii="Times New Roman" w:hAnsi="Times New Roman" w:cs="仿宋"/>
          <w:b/>
          <w:color w:val="auto"/>
          <w:sz w:val="24"/>
          <w:highlight w:val="none"/>
        </w:rPr>
      </w:pPr>
      <w:r>
        <w:rPr>
          <w:rFonts w:hint="eastAsia" w:ascii="Times New Roman" w:hAnsi="Times New Roman" w:cs="仿宋"/>
          <w:b/>
          <w:color w:val="auto"/>
          <w:sz w:val="24"/>
          <w:highlight w:val="none"/>
        </w:rPr>
        <w:t>17.6有关问题的澄清</w:t>
      </w:r>
    </w:p>
    <w:p w14:paraId="023749F0">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17.6.1对投标文件中含义不明确、同类问题表述不一致或者有明显文字和计算错误的内容，评标委员会通过“苏采云”系统向投标人发出“澄清要求函”，要求投标人作出必要的澄清、说明或者补正。投标人的澄清、说明或者补正应当采用书面形式且不得超出投标文件的范围或者改变投标文件的实质性内容。投标人的澄清、说明或者补正应加盖电子公章，或者由法定代表人或其授权的代表签章（或签字）。澄清、说明和补正的内容作为投标文件的补充部分。</w:t>
      </w:r>
    </w:p>
    <w:p w14:paraId="0BAD0DD9">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17.6.2投标文件报价出现前后不一致的，除招标文件另有规定外，按照下列规定修正：</w:t>
      </w:r>
    </w:p>
    <w:p w14:paraId="0E7F22C3">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①投标文件中开标一览表（报价表）内容与投标文件中相应内容不一致的，以开标一览表（报价表）为准；</w:t>
      </w:r>
    </w:p>
    <w:p w14:paraId="5021F5F8">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②大写金额和小写金额不一致的，以大写金额为准；</w:t>
      </w:r>
    </w:p>
    <w:p w14:paraId="162CF8EB">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③单价金额小数点或者百分比有明显错位的，以开标一览表的总价为准，并修改单价；</w:t>
      </w:r>
    </w:p>
    <w:p w14:paraId="3456B0E3">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④总价金额与按单价汇总金额不一致的，以单价金额计算结果为准。</w:t>
      </w:r>
    </w:p>
    <w:p w14:paraId="358E292B">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同时出现两种以上不一致的，按照前款规定的顺序修正。</w:t>
      </w:r>
    </w:p>
    <w:p w14:paraId="16717CB4">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17.6.3评标委员会将按上述修正错误的方法调整投标文件中的投标报价，并通过“苏采云”系统告知投标人，调整后的价格应对投标人具有约束力。投标人不接受修正后的价格，其投标将被拒绝。</w:t>
      </w:r>
    </w:p>
    <w:p w14:paraId="306225F8">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评标过程中，不得去掉报价中的最高报价和最低报价。</w:t>
      </w:r>
    </w:p>
    <w:p w14:paraId="0CA65794">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17.7异常低价投标审查</w:t>
      </w:r>
    </w:p>
    <w:p w14:paraId="74B5EEE7">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17.7.1评标过程中出现下列情形之一的，评标委员会应当启动异常低价投标审查程序：</w:t>
      </w:r>
    </w:p>
    <w:p w14:paraId="040EE8D0">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（1）投标报价低于采购项目预算50%的，即投标报价＜采购项目预算×50%；</w:t>
      </w:r>
    </w:p>
    <w:p w14:paraId="1E94A5DE">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（2）投标报价低于采购项目最高限价45%的，即投标报价＜采购项目最高限价×45%；</w:t>
      </w:r>
    </w:p>
    <w:p w14:paraId="154C3884">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（3）评标委员会认定的供应商报价过低（含明显低于其他通过符合性审查投标人的报价）、有可能影响产品质量或者不能诚信履约的其他情形。</w:t>
      </w:r>
    </w:p>
    <w:p w14:paraId="468D9CC6">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17.7.2启动异常低价投标审查后，评标委员会应当要求相关供应商在评标现场合理的时间内，提供项目具体成本测算等与报价合理性相关的书面说明材料及相关证明材料，对投标价格作出解释，由评标委员会结合同类产品在主要电商平台的价格、该行业当地薪资水平等情况，依据专业经验对供应商报价合理性进行判断。投标供应商不提供书面说明、证明材料，或者提供的书面说明、证明材料不能证明其报价合理性的，评标委员会应当将其作为无效投标处理。审查相关情况应当在评标报告中进行记录。</w:t>
      </w:r>
    </w:p>
    <w:p w14:paraId="710AC770">
      <w:pPr>
        <w:spacing w:line="480" w:lineRule="exact"/>
        <w:ind w:firstLine="480" w:firstLineChars="200"/>
        <w:rPr>
          <w:rFonts w:ascii="Times New Roman" w:hAnsi="Times New Roman" w:cs="仿宋"/>
          <w:color w:val="auto"/>
          <w:sz w:val="24"/>
          <w:highlight w:val="none"/>
        </w:rPr>
      </w:pPr>
      <w:r>
        <w:rPr>
          <w:rFonts w:hint="eastAsia" w:cs="仿宋"/>
          <w:color w:val="auto"/>
          <w:sz w:val="24"/>
          <w:highlight w:val="none"/>
          <w:lang w:val="en-US" w:eastAsia="zh-CN"/>
        </w:rPr>
        <w:t>17.8</w:t>
      </w:r>
      <w:r>
        <w:rPr>
          <w:rFonts w:hint="eastAsia" w:ascii="Times New Roman" w:hAnsi="Times New Roman" w:cs="仿宋"/>
          <w:color w:val="auto"/>
          <w:sz w:val="24"/>
          <w:highlight w:val="none"/>
        </w:rPr>
        <w:t>比较</w:t>
      </w:r>
    </w:p>
    <w:p w14:paraId="2EF1E2CF">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评标委员会将按招标文件中规定的评标方法和标准，对符合性检查合格的投标文件进行商务和技术评比。</w:t>
      </w:r>
    </w:p>
    <w:p w14:paraId="63B60673">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17.</w:t>
      </w:r>
      <w:r>
        <w:rPr>
          <w:rFonts w:hint="eastAsia" w:cs="仿宋"/>
          <w:color w:val="auto"/>
          <w:sz w:val="24"/>
          <w:highlight w:val="none"/>
          <w:lang w:val="en-US" w:eastAsia="zh-CN"/>
        </w:rPr>
        <w:t>9</w:t>
      </w:r>
      <w:r>
        <w:rPr>
          <w:rFonts w:hint="eastAsia" w:ascii="Times New Roman" w:hAnsi="Times New Roman" w:cs="仿宋"/>
          <w:color w:val="auto"/>
          <w:sz w:val="24"/>
          <w:highlight w:val="none"/>
        </w:rPr>
        <w:t>推荐中标候选人</w:t>
      </w:r>
    </w:p>
    <w:p w14:paraId="1D0B8D92">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评标委员会按照招标文件中规定的评标方法和标准推荐中标候选人。</w:t>
      </w:r>
    </w:p>
    <w:p w14:paraId="7474A043">
      <w:pPr>
        <w:pStyle w:val="4"/>
        <w:pageBreakBefore w:val="0"/>
        <w:spacing w:before="0" w:after="0" w:line="560" w:lineRule="exact"/>
        <w:ind w:left="0" w:firstLine="482"/>
        <w:rPr>
          <w:rFonts w:hint="eastAsia" w:ascii="Times New Roman" w:hAnsi="Times New Roman"/>
          <w:caps w:val="0"/>
          <w:color w:val="auto"/>
          <w:highlight w:val="none"/>
        </w:rPr>
      </w:pPr>
    </w:p>
    <w:p w14:paraId="1CBE3BFB">
      <w:pPr>
        <w:pStyle w:val="3"/>
        <w:spacing w:before="0" w:after="0" w:line="480" w:lineRule="exact"/>
        <w:ind w:firstLine="442" w:firstLineChars="100"/>
        <w:rPr>
          <w:rFonts w:hint="eastAsia" w:eastAsia="宋体" w:cs="Arial"/>
          <w:bCs/>
          <w:color w:val="auto"/>
          <w:szCs w:val="22"/>
          <w:highlight w:val="none"/>
        </w:rPr>
      </w:pPr>
      <w:bookmarkStart w:id="105" w:name="_Toc81575196"/>
      <w:bookmarkStart w:id="106" w:name="_Toc8841"/>
      <w:bookmarkStart w:id="107" w:name="_Toc81575159"/>
      <w:bookmarkStart w:id="108" w:name="_Toc8712"/>
      <w:r>
        <w:rPr>
          <w:rFonts w:hint="eastAsia" w:eastAsia="宋体" w:cs="Arial"/>
          <w:bCs/>
          <w:color w:val="auto"/>
          <w:szCs w:val="22"/>
          <w:highlight w:val="none"/>
        </w:rPr>
        <w:t>六、无效投标、废标、串通投标</w:t>
      </w:r>
      <w:bookmarkEnd w:id="105"/>
      <w:bookmarkEnd w:id="106"/>
      <w:bookmarkEnd w:id="107"/>
      <w:bookmarkEnd w:id="108"/>
      <w:r>
        <w:rPr>
          <w:rFonts w:hint="eastAsia" w:eastAsia="宋体" w:cs="Arial"/>
          <w:bCs/>
          <w:color w:val="auto"/>
          <w:szCs w:val="22"/>
          <w:highlight w:val="none"/>
        </w:rPr>
        <w:t>及取消中标候选人资格情形</w:t>
      </w:r>
    </w:p>
    <w:p w14:paraId="79A5183B">
      <w:pPr>
        <w:spacing w:line="480" w:lineRule="exact"/>
        <w:ind w:firstLine="482"/>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18、无效投标情形</w:t>
      </w:r>
    </w:p>
    <w:p w14:paraId="2D8A5A61">
      <w:pPr>
        <w:spacing w:line="480" w:lineRule="exact"/>
        <w:ind w:firstLine="480" w:firstLineChars="200"/>
        <w:rPr>
          <w:rFonts w:hint="eastAsia" w:ascii="Times New Roman" w:hAnsi="Times New Roman" w:cs="仿宋"/>
          <w:strike/>
          <w:color w:val="auto"/>
          <w:sz w:val="24"/>
          <w:highlight w:val="none"/>
        </w:rPr>
      </w:pPr>
      <w:r>
        <w:rPr>
          <w:rFonts w:hint="eastAsia" w:ascii="Times New Roman" w:hAnsi="Times New Roman" w:cs="仿宋"/>
          <w:color w:val="auto"/>
          <w:sz w:val="24"/>
          <w:highlight w:val="none"/>
        </w:rPr>
        <w:t>18.1投标人同一采购包提交两个（含两个）以上不同的投标报价的。</w:t>
      </w:r>
    </w:p>
    <w:p w14:paraId="4AC0D950">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18.2投标人不符合招标文件规定资格要求的或未按规定提交资质证件的。</w:t>
      </w:r>
    </w:p>
    <w:p w14:paraId="636D35E1">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18.3投标人的报价超过了采购预算或最高限价的。</w:t>
      </w:r>
    </w:p>
    <w:p w14:paraId="019BF2C5">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18.4投标文件未通过符合性审查的。</w:t>
      </w:r>
    </w:p>
    <w:p w14:paraId="6255A474">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18.5投标文件出现重大偏离，不符合招标文件中规定的实质性要求的（★部分为实质性要求）。</w:t>
      </w:r>
    </w:p>
    <w:p w14:paraId="6D187CDE">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18.6评标委员会认为投标人的报价明显低于其他通过符合性审查投标人的报价，有可能影响产品质量或者不能诚信履约的，且投标人不能在合理的时间内提供说明，证明其报价合理性的。</w:t>
      </w:r>
    </w:p>
    <w:p w14:paraId="1A9C4F65">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18.7投标文件未按照招标文件要求加盖CA电子公章的。</w:t>
      </w:r>
    </w:p>
    <w:p w14:paraId="6445A0D5">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18.8投标人有本招标文件规定的恶意串通投标情形的。</w:t>
      </w:r>
    </w:p>
    <w:p w14:paraId="3B428527">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18.9投标文件含有采购人不能接受的附加条件的。</w:t>
      </w:r>
    </w:p>
    <w:p w14:paraId="2E6D6BD0">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18.10其他法律、法规及本招标文件规定的属无效投标的情形。</w:t>
      </w:r>
    </w:p>
    <w:p w14:paraId="6A7B76CD">
      <w:pPr>
        <w:spacing w:line="480" w:lineRule="exact"/>
        <w:ind w:firstLine="482"/>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19、废标情形</w:t>
      </w:r>
    </w:p>
    <w:p w14:paraId="565BC1E4">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19.1符合专业条件的投标人或者对招标文件作实质响应的投标人不足三家的。</w:t>
      </w:r>
    </w:p>
    <w:p w14:paraId="71AD378D">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19.2出现影响采购公正的违法、违规行为的。</w:t>
      </w:r>
    </w:p>
    <w:p w14:paraId="3FA214CC">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19.3因重大变故，采购任务取消的。</w:t>
      </w:r>
    </w:p>
    <w:p w14:paraId="12D4CDAD">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19.4评标委员会认定招标文件存在歧义、重大缺陷导致评审工作无法进行的。</w:t>
      </w:r>
    </w:p>
    <w:p w14:paraId="306D3F89">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19.5在“苏采云”系统规定时间内成功解密电子投标文件的投标人不足3家的。</w:t>
      </w:r>
    </w:p>
    <w:p w14:paraId="2011BCF3">
      <w:pPr>
        <w:spacing w:line="480" w:lineRule="exact"/>
        <w:ind w:firstLine="482"/>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20、投标人不足三家情形处理</w:t>
      </w:r>
    </w:p>
    <w:p w14:paraId="6AD50BE7">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投标截止后投标人不足3家或者通过资格审查或符合性审查的投标人不足3家的，除采购任务取消情形外，按财政部令第87号第四十三条条款进行处理。</w:t>
      </w:r>
    </w:p>
    <w:p w14:paraId="226579C6">
      <w:pPr>
        <w:spacing w:line="480" w:lineRule="exact"/>
        <w:ind w:firstLine="482"/>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21、串通投标情形</w:t>
      </w:r>
    </w:p>
    <w:p w14:paraId="2F16355E">
      <w:pPr>
        <w:spacing w:line="500" w:lineRule="exact"/>
        <w:ind w:firstLine="480"/>
        <w:rPr>
          <w:rFonts w:ascii="黑体" w:hAnsi="黑体" w:eastAsia="黑体"/>
          <w:color w:val="auto"/>
          <w:sz w:val="24"/>
          <w:highlight w:val="none"/>
        </w:rPr>
      </w:pPr>
      <w:r>
        <w:rPr>
          <w:rFonts w:hint="eastAsia" w:ascii="黑体" w:hAnsi="黑体" w:eastAsia="黑体"/>
          <w:color w:val="auto"/>
          <w:sz w:val="24"/>
          <w:highlight w:val="none"/>
        </w:rPr>
        <w:t>有下列情形之一的，属于恶意串通投标：</w:t>
      </w:r>
    </w:p>
    <w:p w14:paraId="450E14AA">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21.1供应商直接或间接从采购人或采购代理机构处获得其他供应商的投标情况，并修改其投标文件；</w:t>
      </w:r>
    </w:p>
    <w:p w14:paraId="3A2BB226">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21.2评审活动开始前供应商直接或间接从采购人或采购代理机构处获得评标委员会组成人员情况；</w:t>
      </w:r>
    </w:p>
    <w:p w14:paraId="748DE883">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21.3供应商接受采购人或采购代理机构授意撤换、修改投标文件；</w:t>
      </w:r>
    </w:p>
    <w:p w14:paraId="2517A2FB">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21.4供应商之间协商投标报价、技术方案等投标文件实质性内容；</w:t>
      </w:r>
    </w:p>
    <w:p w14:paraId="706CF563">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21.5属于同一集团、协会、商会等组织成员的供应商按照该组织要求协同投标；</w:t>
      </w:r>
    </w:p>
    <w:p w14:paraId="74754700">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21.6供应商之间事先约定由某一特定供应商中标、成交；</w:t>
      </w:r>
    </w:p>
    <w:p w14:paraId="69950EBE">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21.7供应商之间商定部分供应商放弃投标或者放弃中标、成交；</w:t>
      </w:r>
    </w:p>
    <w:p w14:paraId="400AEE4F">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21.8供应商与采购人或采购代理机构之间、供应商相互之间为谋求特定供应商中标成交或者排斥其他供应商的其他串通行为；</w:t>
      </w:r>
    </w:p>
    <w:p w14:paraId="3F13369D">
      <w:pPr>
        <w:spacing w:line="500" w:lineRule="exact"/>
        <w:ind w:firstLine="482"/>
        <w:rPr>
          <w:rFonts w:ascii="黑体" w:hAnsi="黑体" w:eastAsia="黑体"/>
          <w:color w:val="auto"/>
          <w:sz w:val="24"/>
          <w:highlight w:val="none"/>
        </w:rPr>
      </w:pPr>
      <w:r>
        <w:rPr>
          <w:rFonts w:hint="eastAsia" w:ascii="黑体" w:hAnsi="黑体" w:eastAsia="黑体"/>
          <w:color w:val="auto"/>
          <w:sz w:val="24"/>
          <w:highlight w:val="none"/>
        </w:rPr>
        <w:t>有下列情形之一的，视为投标人串通投标，其投标无效：</w:t>
      </w:r>
    </w:p>
    <w:p w14:paraId="51D50C07">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21.9不同投标人的投标文件由同一单位或者个人编制；</w:t>
      </w:r>
    </w:p>
    <w:p w14:paraId="2607ABBE">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21.10不同投标人委托同一单位或者个人办理投标事宜；</w:t>
      </w:r>
    </w:p>
    <w:p w14:paraId="1C9AC6FD">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21.11不同投标人的投标文件载明的项目管理成员或者联系人员为同一人；</w:t>
      </w:r>
    </w:p>
    <w:p w14:paraId="46C5FFEA">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21.12不同投标人的投标文件异常一致或者投标报价呈规律性差异；</w:t>
      </w:r>
    </w:p>
    <w:p w14:paraId="51310A9D">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21.13不同投标人的投标文件相互混装；</w:t>
      </w:r>
    </w:p>
    <w:p w14:paraId="2F88192C">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21.14不同投标人的投标保证金从同一单位或者个人的账户转出。</w:t>
      </w:r>
    </w:p>
    <w:p w14:paraId="7ECDC6F3">
      <w:pPr>
        <w:spacing w:line="480" w:lineRule="exact"/>
        <w:ind w:firstLine="482"/>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22、</w:t>
      </w:r>
      <w:bookmarkStart w:id="109" w:name="OLE_LINK4"/>
      <w:r>
        <w:rPr>
          <w:rFonts w:hint="eastAsia" w:ascii="Times New Roman" w:hAnsi="Times New Roman" w:cs="仿宋"/>
          <w:b/>
          <w:color w:val="auto"/>
          <w:sz w:val="24"/>
          <w:highlight w:val="none"/>
        </w:rPr>
        <w:t>取消中标候选人资格情形</w:t>
      </w:r>
    </w:p>
    <w:bookmarkEnd w:id="109"/>
    <w:p w14:paraId="22266F4C">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22.1提供虚假材料谋取中标的；</w:t>
      </w:r>
    </w:p>
    <w:p w14:paraId="5229D939">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22.2采取不正当手段诋毁、排挤其他投标人的；</w:t>
      </w:r>
    </w:p>
    <w:p w14:paraId="689D2B2C">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22.3与采购人、其他投标人或者采购代理机构恶意串通的；</w:t>
      </w:r>
    </w:p>
    <w:p w14:paraId="13A98E70">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22.4向采购人、采购代理机构行贿或者提供其他不正当利益的；</w:t>
      </w:r>
    </w:p>
    <w:p w14:paraId="55EDE0F4">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22.5未在规定时间内与采购人签订采购合同的；</w:t>
      </w:r>
    </w:p>
    <w:p w14:paraId="190653C3">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22.6法律、法规规定的其它情况。</w:t>
      </w:r>
    </w:p>
    <w:bookmarkEnd w:id="99"/>
    <w:bookmarkEnd w:id="100"/>
    <w:bookmarkEnd w:id="101"/>
    <w:bookmarkEnd w:id="102"/>
    <w:p w14:paraId="608FEC7F">
      <w:pPr>
        <w:spacing w:line="480" w:lineRule="exact"/>
        <w:ind w:firstLine="321" w:firstLineChars="100"/>
        <w:outlineLvl w:val="1"/>
        <w:rPr>
          <w:rFonts w:hint="eastAsia" w:ascii="Arial" w:hAnsi="Arial" w:eastAsia="宋体" w:cs="Arial"/>
          <w:b/>
          <w:bCs/>
          <w:color w:val="auto"/>
          <w:sz w:val="32"/>
          <w:szCs w:val="22"/>
          <w:highlight w:val="none"/>
          <w:lang w:val="en-US" w:eastAsia="zh-CN" w:bidi="ar-SA"/>
        </w:rPr>
      </w:pPr>
    </w:p>
    <w:p w14:paraId="71DDC5F9">
      <w:pPr>
        <w:spacing w:line="480" w:lineRule="exact"/>
        <w:ind w:firstLine="321" w:firstLineChars="100"/>
        <w:outlineLvl w:val="1"/>
        <w:rPr>
          <w:rFonts w:hint="eastAsia" w:ascii="Arial" w:hAnsi="Arial" w:eastAsia="宋体" w:cs="Arial"/>
          <w:b/>
          <w:bCs/>
          <w:color w:val="auto"/>
          <w:sz w:val="32"/>
          <w:szCs w:val="22"/>
          <w:highlight w:val="none"/>
          <w:lang w:val="en-US" w:eastAsia="zh-CN" w:bidi="ar-SA"/>
        </w:rPr>
      </w:pPr>
      <w:r>
        <w:rPr>
          <w:rFonts w:hint="eastAsia" w:ascii="Arial" w:hAnsi="Arial" w:eastAsia="宋体" w:cs="Arial"/>
          <w:b/>
          <w:bCs/>
          <w:color w:val="auto"/>
          <w:sz w:val="32"/>
          <w:szCs w:val="22"/>
          <w:highlight w:val="none"/>
          <w:lang w:val="en-US" w:eastAsia="zh-CN" w:bidi="ar-SA"/>
        </w:rPr>
        <w:t>七、中标及合同签订</w:t>
      </w:r>
    </w:p>
    <w:p w14:paraId="620335BF">
      <w:pPr>
        <w:spacing w:line="50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23、确定中标人</w:t>
      </w:r>
    </w:p>
    <w:p w14:paraId="16E759F5">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23.1采购人应当自收到评审报告之日起5个工作日内在评审报告推荐的中标候选人中按顺序确定中标人。</w:t>
      </w:r>
    </w:p>
    <w:p w14:paraId="37AB0A4F">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23.2中标人确定之日起2个工作日内，采购人、采购代理机构将发布中标结果，中标公告的公告期限为1个工作日。</w:t>
      </w:r>
    </w:p>
    <w:p w14:paraId="01A8A39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23.3采购人确定正被列为失信被执行人的投标人为中标人的，中标结果无效。</w:t>
      </w:r>
    </w:p>
    <w:p w14:paraId="6D6C04C6">
      <w:pPr>
        <w:spacing w:line="50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24、中标通知书</w:t>
      </w:r>
    </w:p>
    <w:p w14:paraId="150584AA">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24.1在公告中标结果的同时，采购代理机构将向中标人发出中标通知书。中标人使用CA数字证书登录“苏采云”系统及时下载中标通知书。</w:t>
      </w:r>
    </w:p>
    <w:p w14:paraId="2FA05DC2">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24.2中标通知书发出后，采购人改变中标结果的，或者中标人放弃中标项目的，应当依法承担法律责任。</w:t>
      </w:r>
    </w:p>
    <w:p w14:paraId="75B03DD6">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24.3采用综合评分法评审的，未中标人可于中标结果公告期限届满之日起通过“苏采云”系统查看</w:t>
      </w:r>
      <w:bookmarkStart w:id="110" w:name="OLE_LINK5"/>
      <w:r>
        <w:rPr>
          <w:rFonts w:hint="eastAsia" w:ascii="Times New Roman" w:hAnsi="Times New Roman" w:cs="仿宋"/>
          <w:color w:val="auto"/>
          <w:sz w:val="24"/>
          <w:highlight w:val="none"/>
        </w:rPr>
        <w:t>自己的评审得分及排序情况。</w:t>
      </w:r>
    </w:p>
    <w:bookmarkEnd w:id="110"/>
    <w:p w14:paraId="61515EAA">
      <w:pPr>
        <w:spacing w:line="50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25、授予合同</w:t>
      </w:r>
    </w:p>
    <w:p w14:paraId="05AE4944">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25.1采购人与中标人应当在中标通知书发出之日起15日内签订政府采购合同。招标文件、中标人的投标文件以及评标过程中有关澄清文件均作为合同附件。</w:t>
      </w:r>
    </w:p>
    <w:p w14:paraId="2A6D2A47">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25.2采购人在自合同签订之日起2个工作日内，将合同在指定的媒体上公告。</w:t>
      </w:r>
    </w:p>
    <w:p w14:paraId="3A021AF1">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26、履约保证金</w:t>
      </w:r>
    </w:p>
    <w:p w14:paraId="69F4C532">
      <w:pPr>
        <w:spacing w:line="480" w:lineRule="exact"/>
        <w:ind w:firstLine="480" w:firstLineChars="200"/>
        <w:rPr>
          <w:rFonts w:hint="eastAsia" w:ascii="Times New Roman" w:hAnsi="Times New Roman" w:cs="仿宋"/>
          <w:color w:val="auto"/>
          <w:sz w:val="24"/>
          <w:highlight w:val="none"/>
          <w:lang w:val="zh-CN"/>
        </w:rPr>
      </w:pPr>
      <w:r>
        <w:rPr>
          <w:rFonts w:hint="eastAsia" w:ascii="Times New Roman" w:hAnsi="Times New Roman" w:cs="仿宋"/>
          <w:color w:val="auto"/>
          <w:sz w:val="24"/>
          <w:highlight w:val="none"/>
          <w:lang w:val="zh-CN"/>
        </w:rPr>
        <w:t>按照以下第</w:t>
      </w:r>
      <w:r>
        <w:rPr>
          <w:rFonts w:hint="eastAsia" w:ascii="Times New Roman" w:hAnsi="Times New Roman" w:cs="仿宋"/>
          <w:b/>
          <w:bCs/>
          <w:color w:val="auto"/>
          <w:sz w:val="24"/>
          <w:highlight w:val="none"/>
          <w:u w:val="single"/>
        </w:rPr>
        <w:t>（</w:t>
      </w:r>
      <w:r>
        <w:rPr>
          <w:rFonts w:hint="eastAsia" w:cs="仿宋"/>
          <w:b/>
          <w:bCs/>
          <w:color w:val="auto"/>
          <w:sz w:val="24"/>
          <w:highlight w:val="none"/>
          <w:u w:val="single"/>
          <w:lang w:val="en-US" w:eastAsia="zh-CN"/>
        </w:rPr>
        <w:t>2</w:t>
      </w:r>
      <w:r>
        <w:rPr>
          <w:rFonts w:hint="eastAsia" w:ascii="Times New Roman" w:hAnsi="Times New Roman" w:cs="仿宋"/>
          <w:b/>
          <w:bCs/>
          <w:color w:val="auto"/>
          <w:sz w:val="24"/>
          <w:highlight w:val="none"/>
          <w:u w:val="single"/>
        </w:rPr>
        <w:t>）</w:t>
      </w:r>
      <w:r>
        <w:rPr>
          <w:rFonts w:hint="eastAsia" w:ascii="Times New Roman" w:hAnsi="Times New Roman" w:cs="仿宋"/>
          <w:color w:val="auto"/>
          <w:sz w:val="24"/>
          <w:highlight w:val="none"/>
          <w:lang w:val="zh-CN"/>
        </w:rPr>
        <w:t>方式确定履约保证</w:t>
      </w:r>
      <w:r>
        <w:rPr>
          <w:rFonts w:hint="eastAsia" w:ascii="Times New Roman" w:hAnsi="Times New Roman" w:cs="仿宋"/>
          <w:color w:val="auto"/>
          <w:sz w:val="24"/>
          <w:highlight w:val="none"/>
        </w:rPr>
        <w:t>金</w:t>
      </w:r>
      <w:r>
        <w:rPr>
          <w:rFonts w:hint="eastAsia" w:ascii="Times New Roman" w:hAnsi="Times New Roman" w:cs="仿宋"/>
          <w:color w:val="auto"/>
          <w:sz w:val="24"/>
          <w:highlight w:val="none"/>
          <w:lang w:val="zh-CN"/>
        </w:rPr>
        <w:t>收取方式。</w:t>
      </w:r>
    </w:p>
    <w:p w14:paraId="2507F581">
      <w:pPr>
        <w:spacing w:line="480" w:lineRule="exact"/>
        <w:ind w:firstLine="482" w:firstLineChars="200"/>
        <w:rPr>
          <w:rFonts w:ascii="Times New Roman" w:hAnsi="Times New Roman" w:cs="仿宋"/>
          <w:b/>
          <w:bCs/>
          <w:color w:val="auto"/>
          <w:sz w:val="24"/>
          <w:highlight w:val="none"/>
        </w:rPr>
      </w:pPr>
      <w:r>
        <w:rPr>
          <w:rFonts w:hint="eastAsia" w:ascii="Times New Roman" w:hAnsi="Times New Roman" w:cs="仿宋"/>
          <w:b/>
          <w:bCs/>
          <w:color w:val="auto"/>
          <w:sz w:val="24"/>
          <w:highlight w:val="none"/>
        </w:rPr>
        <w:t>（1）本项目不收取履约保证金。</w:t>
      </w:r>
    </w:p>
    <w:p w14:paraId="422973EB">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（2）本项目收取履约保证金。</w:t>
      </w:r>
    </w:p>
    <w:p w14:paraId="7AA5001F">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26.1履约保证金提交形式</w:t>
      </w:r>
    </w:p>
    <w:p w14:paraId="74A94982">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履约保证金应在采购合同签订前提交，除银行电汇、网上银行、数字人民币外，投标人还可选用银行保函、担保公司的保证担保或保险公司的保证保险等多种形式向采购人缴纳。</w:t>
      </w:r>
    </w:p>
    <w:p w14:paraId="4A1F17CC">
      <w:pPr>
        <w:spacing w:line="480" w:lineRule="exact"/>
        <w:ind w:firstLine="480"/>
        <w:rPr>
          <w:rFonts w:ascii="Times New Roman" w:hAnsi="Times New Roman" w:cs="仿宋"/>
          <w:b/>
          <w:bCs/>
          <w:color w:val="auto"/>
          <w:sz w:val="24"/>
          <w:highlight w:val="none"/>
        </w:rPr>
      </w:pPr>
      <w:r>
        <w:rPr>
          <w:rFonts w:hint="eastAsia" w:ascii="Times New Roman" w:hAnsi="Times New Roman" w:cs="仿宋"/>
          <w:b/>
          <w:bCs/>
          <w:color w:val="auto"/>
          <w:sz w:val="24"/>
          <w:highlight w:val="none"/>
        </w:rPr>
        <w:t>26.2履约保证金提交金额</w:t>
      </w:r>
    </w:p>
    <w:p w14:paraId="3B3FDC6B">
      <w:pPr>
        <w:spacing w:line="480" w:lineRule="exact"/>
        <w:ind w:firstLine="480"/>
        <w:rPr>
          <w:rFonts w:hint="eastAsia" w:ascii="Times New Roman" w:hAnsi="Times New Roman" w:cs="仿宋"/>
          <w:b/>
          <w:bCs/>
          <w:color w:val="auto"/>
          <w:sz w:val="24"/>
          <w:highlight w:val="none"/>
        </w:rPr>
      </w:pPr>
      <w:r>
        <w:rPr>
          <w:rFonts w:hint="eastAsia" w:ascii="Times New Roman" w:hAnsi="Times New Roman" w:cs="仿宋"/>
          <w:b/>
          <w:bCs/>
          <w:color w:val="auto"/>
          <w:sz w:val="24"/>
          <w:highlight w:val="none"/>
        </w:rPr>
        <w:t>按采购合同总价的</w:t>
      </w:r>
      <w:r>
        <w:rPr>
          <w:rFonts w:hint="eastAsia" w:cs="仿宋"/>
          <w:b/>
          <w:bCs/>
          <w:color w:val="auto"/>
          <w:sz w:val="24"/>
          <w:highlight w:val="none"/>
          <w:u w:val="single"/>
          <w:lang w:val="en-US" w:eastAsia="zh-CN"/>
        </w:rPr>
        <w:t>5</w:t>
      </w:r>
      <w:r>
        <w:rPr>
          <w:rFonts w:hint="eastAsia" w:ascii="Times New Roman" w:hAnsi="Times New Roman" w:cs="仿宋"/>
          <w:b/>
          <w:bCs/>
          <w:color w:val="auto"/>
          <w:sz w:val="24"/>
          <w:highlight w:val="none"/>
          <w:u w:val="single"/>
          <w:lang w:val="en-US" w:eastAsia="zh-CN"/>
        </w:rPr>
        <w:t xml:space="preserve"> </w:t>
      </w:r>
      <w:r>
        <w:rPr>
          <w:rFonts w:hint="eastAsia" w:ascii="Times New Roman" w:hAnsi="Times New Roman" w:cs="仿宋"/>
          <w:b/>
          <w:bCs/>
          <w:color w:val="auto"/>
          <w:sz w:val="24"/>
          <w:highlight w:val="none"/>
        </w:rPr>
        <w:t>%提交。</w:t>
      </w:r>
    </w:p>
    <w:p w14:paraId="27D868A5">
      <w:pPr>
        <w:spacing w:line="480" w:lineRule="exact"/>
        <w:ind w:firstLine="480"/>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支持和鼓励投标人使用江苏政府采购电子履约保函（保险）代替缴纳履约保证金，投标人如使用江苏政府采购电子履约保函（保险）的，可按采购合同总价的</w:t>
      </w:r>
      <w:r>
        <w:rPr>
          <w:rFonts w:hint="eastAsia" w:ascii="Times New Roman" w:hAnsi="Times New Roman" w:eastAsia="宋体" w:cs="仿宋"/>
          <w:color w:val="auto"/>
          <w:sz w:val="24"/>
          <w:highlight w:val="none"/>
          <w:u w:val="single"/>
        </w:rPr>
        <w:t xml:space="preserve"> </w:t>
      </w:r>
      <w:r>
        <w:rPr>
          <w:rFonts w:hint="eastAsia" w:cs="仿宋"/>
          <w:color w:val="auto"/>
          <w:sz w:val="24"/>
          <w:highlight w:val="none"/>
          <w:u w:val="single"/>
          <w:lang w:val="en-US" w:eastAsia="zh-CN"/>
        </w:rPr>
        <w:t>3</w:t>
      </w:r>
      <w:r>
        <w:rPr>
          <w:rFonts w:hint="eastAsia" w:ascii="Times New Roman" w:hAnsi="Times New Roman" w:eastAsia="宋体" w:cs="仿宋"/>
          <w:color w:val="auto"/>
          <w:sz w:val="24"/>
          <w:highlight w:val="none"/>
        </w:rPr>
        <w:t>%（履约保证金原提交金额的6折）提交。办理流程、偿付等内容见江苏政府采购网“保险保函”模块。</w:t>
      </w:r>
    </w:p>
    <w:p w14:paraId="7144E68E">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26.3履约保证金退还方式</w:t>
      </w:r>
    </w:p>
    <w:p w14:paraId="71CD67CA">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以银行电汇、网上银行、数字人民币形式缴纳履约保证金的，退回至投标人存款账户或数字人民币账户；以保函、担保、保险等形式缴纳履约保证金的，在保函、担保、保险约定的保证期限届满之日起自行失效。</w:t>
      </w:r>
    </w:p>
    <w:p w14:paraId="60DEA0E8">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26.4履约保证金退还条件</w:t>
      </w:r>
    </w:p>
    <w:p w14:paraId="3456CDF4">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具有验收合格相关证明材料。</w:t>
      </w:r>
    </w:p>
    <w:p w14:paraId="0729B5B5">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26.5履约保证金退还时间</w:t>
      </w:r>
    </w:p>
    <w:p w14:paraId="333D619C">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采购人收到投标人退付申请后5个工作日内退还。</w:t>
      </w:r>
    </w:p>
    <w:p w14:paraId="7E525CB9">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26.6履约保证金不予退还情形</w:t>
      </w:r>
    </w:p>
    <w:p w14:paraId="784B8766">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除不可抗力外，中标人不履行与采购人订立的采购合同的，履约保证金不予退还，给采购人造成的损失超过履约保证金数额的，还应对超过部分予以赔偿。</w:t>
      </w:r>
    </w:p>
    <w:p w14:paraId="60A5778B">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26.7逾期退还履约保证金违约责任</w:t>
      </w:r>
    </w:p>
    <w:p w14:paraId="367236DE">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采购人逾期退还履约保证金的，除应退还履约保证金外，还应按中国人民银行同期贷款基准利率上浮20％后的利率支付超期资金占用费，但因投标人自身原因导致无法及时退还的除外。</w:t>
      </w:r>
    </w:p>
    <w:p w14:paraId="5956839D">
      <w:pPr>
        <w:spacing w:line="480" w:lineRule="exact"/>
        <w:ind w:firstLine="482" w:firstLineChars="200"/>
        <w:rPr>
          <w:rFonts w:ascii="Times New Roman" w:hAnsi="Times New Roman" w:cs="仿宋"/>
          <w:b/>
          <w:bCs/>
          <w:color w:val="auto"/>
          <w:sz w:val="24"/>
          <w:szCs w:val="24"/>
          <w:highlight w:val="none"/>
        </w:rPr>
      </w:pPr>
      <w:r>
        <w:rPr>
          <w:rFonts w:hint="eastAsia" w:ascii="Times New Roman" w:hAnsi="Times New Roman" w:cs="仿宋"/>
          <w:b/>
          <w:color w:val="auto"/>
          <w:sz w:val="24"/>
          <w:highlight w:val="none"/>
        </w:rPr>
        <w:t>27、线上融资</w:t>
      </w:r>
    </w:p>
    <w:p w14:paraId="731A63A4">
      <w:pPr>
        <w:spacing w:line="480" w:lineRule="exact"/>
        <w:ind w:firstLine="480" w:firstLineChars="200"/>
        <w:rPr>
          <w:rFonts w:hint="eastAsia" w:ascii="Times New Roman" w:hAnsi="Times New Roman" w:cs="仿宋"/>
          <w:b/>
          <w:bCs/>
          <w:color w:val="auto"/>
          <w:sz w:val="24"/>
          <w:szCs w:val="24"/>
          <w:highlight w:val="none"/>
        </w:rPr>
      </w:pPr>
      <w:r>
        <w:rPr>
          <w:rFonts w:hint="eastAsia" w:ascii="宋体" w:hAnsi="宋体"/>
          <w:bCs/>
          <w:color w:val="auto"/>
          <w:sz w:val="24"/>
          <w:szCs w:val="24"/>
          <w:highlight w:val="none"/>
        </w:rPr>
        <w:t>中标人可凭政府采购合同办理融资贷款，详情见江苏政府采购网“政采贷”专栏。</w:t>
      </w:r>
    </w:p>
    <w:p w14:paraId="03870E01">
      <w:pPr>
        <w:spacing w:line="480" w:lineRule="exact"/>
        <w:ind w:firstLine="482" w:firstLineChars="200"/>
        <w:rPr>
          <w:rFonts w:hint="eastAsia" w:ascii="Times New Roman" w:hAnsi="Times New Roman" w:cs="仿宋"/>
          <w:color w:val="auto"/>
          <w:sz w:val="24"/>
          <w:highlight w:val="none"/>
        </w:rPr>
      </w:pPr>
      <w:r>
        <w:rPr>
          <w:rFonts w:hint="eastAsia" w:ascii="Times New Roman" w:hAnsi="Times New Roman" w:cs="仿宋"/>
          <w:b/>
          <w:color w:val="auto"/>
          <w:sz w:val="24"/>
          <w:highlight w:val="none"/>
        </w:rPr>
        <w:t>28、合同履行</w:t>
      </w:r>
    </w:p>
    <w:p w14:paraId="2FB036DD">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28.1政府采购合同订立后，合同各方不得擅自变更、中止或者终止合同。</w:t>
      </w:r>
    </w:p>
    <w:p w14:paraId="486B60B3">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28.2政府采购合同履行中，采购人需追加与合同标的相同的货物、工程或者服务的，在不改变合同其他条款的前提下，可以与中标人签订补充合同，但所补充合同的采购金额不得超过原采购金额的10%。</w:t>
      </w:r>
    </w:p>
    <w:p w14:paraId="4022C6F8">
      <w:pPr>
        <w:pStyle w:val="3"/>
        <w:spacing w:before="0" w:after="0" w:line="520" w:lineRule="exact"/>
        <w:rPr>
          <w:rFonts w:hint="eastAsia" w:eastAsia="宋体" w:cs="Arial"/>
          <w:bCs/>
          <w:color w:val="auto"/>
          <w:szCs w:val="22"/>
          <w:highlight w:val="none"/>
        </w:rPr>
      </w:pPr>
      <w:bookmarkStart w:id="111" w:name="_Toc22084"/>
      <w:bookmarkStart w:id="112" w:name="_Toc81575199"/>
      <w:bookmarkStart w:id="113" w:name="_Toc81575162"/>
      <w:bookmarkStart w:id="114" w:name="_Toc7550"/>
      <w:r>
        <w:rPr>
          <w:rFonts w:hint="eastAsia" w:eastAsia="宋体" w:cs="Arial"/>
          <w:bCs/>
          <w:color w:val="auto"/>
          <w:szCs w:val="22"/>
          <w:highlight w:val="none"/>
        </w:rPr>
        <w:t>八、</w:t>
      </w:r>
      <w:bookmarkEnd w:id="111"/>
      <w:bookmarkEnd w:id="112"/>
      <w:bookmarkEnd w:id="113"/>
      <w:bookmarkEnd w:id="114"/>
      <w:bookmarkStart w:id="115" w:name="_Toc31888"/>
      <w:bookmarkStart w:id="116" w:name="_Toc12263"/>
      <w:bookmarkStart w:id="117" w:name="_Toc81575200"/>
      <w:bookmarkStart w:id="118" w:name="_Toc81575163"/>
      <w:r>
        <w:rPr>
          <w:rFonts w:hint="eastAsia" w:eastAsia="宋体" w:cs="Arial"/>
          <w:bCs/>
          <w:color w:val="auto"/>
          <w:szCs w:val="22"/>
          <w:highlight w:val="none"/>
        </w:rPr>
        <w:t>质疑与投诉</w:t>
      </w:r>
      <w:bookmarkEnd w:id="115"/>
      <w:bookmarkEnd w:id="116"/>
      <w:bookmarkEnd w:id="117"/>
      <w:bookmarkEnd w:id="118"/>
    </w:p>
    <w:p w14:paraId="5BA7738E">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29、质疑</w:t>
      </w:r>
    </w:p>
    <w:p w14:paraId="106C4EA0">
      <w:pPr>
        <w:spacing w:line="480" w:lineRule="exact"/>
        <w:ind w:firstLine="480" w:firstLineChars="200"/>
        <w:rPr>
          <w:rFonts w:ascii="Times New Roman" w:hAnsi="Times New Roman" w:cs="仿宋"/>
          <w:color w:val="auto"/>
          <w:sz w:val="24"/>
          <w:highlight w:val="none"/>
        </w:rPr>
      </w:pPr>
      <w:r>
        <w:rPr>
          <w:rFonts w:hint="eastAsia" w:ascii="Times New Roman" w:hAnsi="Times New Roman" w:cs="仿宋"/>
          <w:color w:val="auto"/>
          <w:sz w:val="24"/>
          <w:highlight w:val="none"/>
        </w:rPr>
        <w:t>29.1供应商认为采购文件、采购过程和中标结果使自己的权益受到损害的，可以在知道或者应知其权益受到损害之日起七个工作日内，</w:t>
      </w:r>
      <w:bookmarkStart w:id="119" w:name="OLE_LINK2"/>
      <w:r>
        <w:rPr>
          <w:rFonts w:hint="eastAsia" w:ascii="Times New Roman" w:hAnsi="Times New Roman" w:cs="仿宋"/>
          <w:b/>
          <w:bCs/>
          <w:color w:val="auto"/>
          <w:sz w:val="24"/>
          <w:highlight w:val="none"/>
        </w:rPr>
        <w:t>登录“苏采云”系统，从“项目质疑申请”模块向采购人提出质疑</w:t>
      </w:r>
      <w:bookmarkEnd w:id="119"/>
      <w:r>
        <w:rPr>
          <w:rFonts w:hint="eastAsia" w:ascii="Times New Roman" w:hAnsi="Times New Roman" w:cs="仿宋"/>
          <w:b/>
          <w:bCs/>
          <w:color w:val="auto"/>
          <w:sz w:val="24"/>
          <w:highlight w:val="none"/>
        </w:rPr>
        <w:t>。</w:t>
      </w:r>
      <w:bookmarkStart w:id="120" w:name="OLE_LINK1"/>
      <w:r>
        <w:rPr>
          <w:rFonts w:hint="eastAsia" w:ascii="Times New Roman" w:hAnsi="Times New Roman" w:cs="仿宋"/>
          <w:color w:val="auto"/>
          <w:sz w:val="24"/>
          <w:highlight w:val="none"/>
        </w:rPr>
        <w:t>质疑联系部门、联系电话、通讯地址详见采购公告。</w:t>
      </w:r>
      <w:bookmarkEnd w:id="120"/>
    </w:p>
    <w:p w14:paraId="682F8423">
      <w:pPr>
        <w:spacing w:line="480" w:lineRule="exact"/>
        <w:ind w:firstLine="480" w:firstLineChars="200"/>
        <w:rPr>
          <w:rFonts w:hint="eastAsia" w:ascii="Times New Roman" w:hAnsi="Times New Roman" w:cs="仿宋"/>
          <w:color w:val="auto"/>
          <w:sz w:val="24"/>
          <w:highlight w:val="none"/>
        </w:rPr>
      </w:pPr>
      <w:r>
        <w:rPr>
          <w:rFonts w:hint="eastAsia" w:ascii="Times New Roman" w:hAnsi="Times New Roman" w:cs="仿宋"/>
          <w:color w:val="auto"/>
          <w:sz w:val="24"/>
          <w:highlight w:val="none"/>
        </w:rPr>
        <w:t>29.2供应商应知其权益受到损害之日，是指：</w:t>
      </w:r>
    </w:p>
    <w:p w14:paraId="20B2EF9D">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（1）对本项目采购文件提出质疑的，为获取采购文件之日或者采购文件公告期限届满之日；</w:t>
      </w:r>
    </w:p>
    <w:p w14:paraId="11DB00FD">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（2）对本项目采购过程提出质疑的，为各采购程序环节结束之日；</w:t>
      </w:r>
    </w:p>
    <w:p w14:paraId="36CFDEB2">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（3）对本项目中标结果提出质疑的，为中标结果公告期限届满之日。</w:t>
      </w:r>
    </w:p>
    <w:p w14:paraId="3C80DD34">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29.3质疑供应商应当是参与所质疑项目采购活动的供应商。潜在供应商已依法获取其可质疑的采购文件的，方可对该文件提出质疑。供应商在法定质疑期内应一次性提出针对同一采购程序环节的质疑。</w:t>
      </w:r>
    </w:p>
    <w:p w14:paraId="403D6E9B">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29.4供应商提出质疑应当提交质疑函和必要的证明材料。质疑函的必备内容：</w:t>
      </w:r>
    </w:p>
    <w:p w14:paraId="1BABF156">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（1）供应商的姓名或者名称、地址、邮编、联系人及联系电话；</w:t>
      </w:r>
    </w:p>
    <w:p w14:paraId="41B92E0A">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（2）质疑项目的名称、编号；</w:t>
      </w:r>
    </w:p>
    <w:p w14:paraId="1BB89647">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（3）获取采购文件的时间；</w:t>
      </w:r>
    </w:p>
    <w:p w14:paraId="763377F7">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（4）具体、明确的质疑事项和质疑事项相关的请求；</w:t>
      </w:r>
    </w:p>
    <w:p w14:paraId="2883E210">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（5）事实依据；</w:t>
      </w:r>
    </w:p>
    <w:p w14:paraId="125A872E">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（6）必要的法律依据；</w:t>
      </w:r>
    </w:p>
    <w:p w14:paraId="4D16D22C">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（7）提出质疑的日期；</w:t>
      </w:r>
    </w:p>
    <w:p w14:paraId="201DEDAB">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（8）供应商为自然人的，由本人签字；供应商为法人或者其他组织的，应当由法定代表人、主要负责人，或者其授权代表签字或者盖章，并加盖公章；</w:t>
      </w:r>
    </w:p>
    <w:p w14:paraId="21FE8943">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9）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14:paraId="57C9C9E8">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29.5采购人在收到质疑函后7个工作日内作出答复，并以书面形式通知质疑供应商和其他有关供应商，但质疑答复的内容不涉及商业秘密。</w:t>
      </w:r>
    </w:p>
    <w:p w14:paraId="2C5E8AC7">
      <w:pPr>
        <w:spacing w:line="480" w:lineRule="exact"/>
        <w:ind w:firstLine="482" w:firstLineChars="200"/>
        <w:rPr>
          <w:rFonts w:hint="eastAsia" w:ascii="Times New Roman" w:hAnsi="Times New Roman" w:cs="仿宋"/>
          <w:b/>
          <w:color w:val="auto"/>
          <w:sz w:val="24"/>
          <w:highlight w:val="none"/>
        </w:rPr>
      </w:pPr>
      <w:r>
        <w:rPr>
          <w:rFonts w:hint="eastAsia" w:ascii="Times New Roman" w:hAnsi="Times New Roman" w:cs="仿宋"/>
          <w:b/>
          <w:color w:val="auto"/>
          <w:sz w:val="24"/>
          <w:highlight w:val="none"/>
        </w:rPr>
        <w:t>30、投诉</w:t>
      </w:r>
    </w:p>
    <w:p w14:paraId="529C0BE7">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质疑供应商对答复不满意或采购人、采购代理机构未在规定时间内作出答复的，可在答复期满后15个工作日内向同级财政部门提起投诉。</w:t>
      </w:r>
    </w:p>
    <w:p w14:paraId="4960A3FC">
      <w:pPr>
        <w:rPr>
          <w:rFonts w:hint="eastAsia" w:ascii="Times New Roman" w:hAnsi="Times New Roman" w:eastAsia="黑体"/>
          <w:bCs/>
          <w:caps w:val="0"/>
          <w:color w:val="auto"/>
          <w:sz w:val="44"/>
          <w:highlight w:val="none"/>
          <w:lang w:eastAsia="zh-CN"/>
        </w:rPr>
      </w:pPr>
    </w:p>
    <w:p w14:paraId="13E54055">
      <w:pPr>
        <w:keepNext/>
        <w:ind w:firstLine="2640"/>
        <w:outlineLvl w:val="0"/>
        <w:rPr>
          <w:rFonts w:hint="eastAsia" w:ascii="Times New Roman" w:hAnsi="Times New Roman" w:eastAsia="黑体"/>
          <w:bCs/>
          <w:caps w:val="0"/>
          <w:color w:val="auto"/>
          <w:sz w:val="44"/>
          <w:szCs w:val="28"/>
          <w:highlight w:val="none"/>
        </w:rPr>
      </w:pPr>
      <w:bookmarkStart w:id="121" w:name="_Toc155086566"/>
      <w:bookmarkStart w:id="122" w:name="_Toc104802328"/>
      <w:bookmarkStart w:id="123" w:name="_Toc118461986"/>
      <w:bookmarkStart w:id="124" w:name="_Hlt16619350"/>
      <w:bookmarkStart w:id="125" w:name="_Toc16938590"/>
      <w:bookmarkStart w:id="126" w:name="_Toc120614244"/>
      <w:bookmarkStart w:id="127" w:name="_Toc20823346"/>
      <w:bookmarkStart w:id="128" w:name="_Toc479757211"/>
      <w:bookmarkStart w:id="129" w:name="_Toc462564139"/>
    </w:p>
    <w:p w14:paraId="72CCF8D2">
      <w:pPr>
        <w:keepNext/>
        <w:ind w:firstLine="2640"/>
        <w:outlineLvl w:val="0"/>
        <w:rPr>
          <w:rFonts w:hint="eastAsia" w:ascii="Times New Roman" w:hAnsi="Times New Roman" w:eastAsia="黑体"/>
          <w:bCs/>
          <w:caps w:val="0"/>
          <w:color w:val="auto"/>
          <w:sz w:val="44"/>
          <w:szCs w:val="28"/>
          <w:highlight w:val="none"/>
        </w:rPr>
      </w:pPr>
    </w:p>
    <w:p w14:paraId="68717784">
      <w:pPr>
        <w:pStyle w:val="2"/>
        <w:spacing w:before="200"/>
        <w:jc w:val="center"/>
        <w:rPr>
          <w:color w:val="auto"/>
          <w:highlight w:val="none"/>
        </w:rPr>
      </w:pPr>
      <w:bookmarkStart w:id="130" w:name="_Toc17996"/>
      <w:r>
        <w:rPr>
          <w:rFonts w:hint="eastAsia" w:ascii="Calibri" w:hAnsi="Calibri" w:eastAsia="宋体" w:cs="Times New Roman"/>
          <w:b/>
          <w:color w:val="auto"/>
          <w:sz w:val="44"/>
          <w:szCs w:val="44"/>
          <w:highlight w:val="none"/>
        </w:rPr>
        <w:t>第三章  资格审查及评标</w:t>
      </w:r>
      <w:bookmarkEnd w:id="130"/>
      <w:r>
        <w:rPr>
          <w:rFonts w:hint="eastAsia" w:ascii="Calibri" w:hAnsi="Calibri" w:eastAsia="宋体" w:cs="Times New Roman"/>
          <w:b/>
          <w:color w:val="auto"/>
          <w:sz w:val="44"/>
          <w:szCs w:val="44"/>
          <w:highlight w:val="none"/>
        </w:rPr>
        <w:t>方法</w:t>
      </w:r>
    </w:p>
    <w:p w14:paraId="70F7A70E">
      <w:pPr>
        <w:spacing w:line="480" w:lineRule="exact"/>
        <w:ind w:firstLine="482" w:firstLineChars="200"/>
        <w:jc w:val="left"/>
        <w:rPr>
          <w:rFonts w:ascii="Times New Roman" w:hAnsi="Times New Roman" w:cs="仿宋"/>
          <w:b/>
          <w:bCs/>
          <w:color w:val="auto"/>
          <w:sz w:val="24"/>
          <w:highlight w:val="none"/>
        </w:rPr>
      </w:pPr>
      <w:r>
        <w:rPr>
          <w:rFonts w:hint="eastAsia" w:ascii="Times New Roman" w:hAnsi="Times New Roman" w:cs="仿宋"/>
          <w:b/>
          <w:bCs/>
          <w:color w:val="auto"/>
          <w:sz w:val="24"/>
          <w:highlight w:val="none"/>
        </w:rPr>
        <w:t>一、资格审查</w:t>
      </w:r>
    </w:p>
    <w:p w14:paraId="14F9477E">
      <w:pPr>
        <w:spacing w:line="480" w:lineRule="exact"/>
        <w:ind w:firstLine="480" w:firstLineChars="200"/>
        <w:jc w:val="left"/>
        <w:rPr>
          <w:rFonts w:hint="eastAsia" w:ascii="Times New Roman" w:hAnsi="Times New Roman" w:cs="仿宋"/>
          <w:color w:val="auto"/>
          <w:sz w:val="24"/>
          <w:highlight w:val="none"/>
        </w:rPr>
      </w:pPr>
      <w:r>
        <w:rPr>
          <w:rFonts w:hint="eastAsia"/>
          <w:color w:val="auto"/>
          <w:sz w:val="24"/>
          <w:szCs w:val="28"/>
          <w:highlight w:val="none"/>
        </w:rPr>
        <w:t>资格审查人员按照下列指标对各投标人的资格进行审查，未通过审查的为无效标，不参与评标。</w:t>
      </w:r>
    </w:p>
    <w:tbl>
      <w:tblPr>
        <w:tblStyle w:val="34"/>
        <w:tblW w:w="8668" w:type="dxa"/>
        <w:tblInd w:w="-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4422"/>
        <w:gridCol w:w="4246"/>
      </w:tblGrid>
      <w:tr w14:paraId="4BB381C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vAlign w:val="center"/>
          </w:tcPr>
          <w:p w14:paraId="388A7AD0">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资格审查因素</w:t>
            </w:r>
          </w:p>
        </w:tc>
        <w:tc>
          <w:tcPr>
            <w:tcW w:w="4246" w:type="dxa"/>
            <w:tcBorders>
              <w:top w:val="single" w:color="auto" w:sz="6" w:space="0"/>
              <w:left w:val="single" w:color="auto" w:sz="6" w:space="0"/>
              <w:bottom w:val="single" w:color="auto" w:sz="6" w:space="0"/>
              <w:right w:val="single" w:color="auto" w:sz="6" w:space="0"/>
            </w:tcBorders>
            <w:vAlign w:val="center"/>
          </w:tcPr>
          <w:p w14:paraId="3BEF4398">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审查标准</w:t>
            </w:r>
          </w:p>
        </w:tc>
      </w:tr>
      <w:tr w14:paraId="6F33BB3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vAlign w:val="center"/>
          </w:tcPr>
          <w:p w14:paraId="64A641DC">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投标声明及承诺函</w:t>
            </w:r>
          </w:p>
        </w:tc>
        <w:tc>
          <w:tcPr>
            <w:tcW w:w="4246" w:type="dxa"/>
            <w:tcBorders>
              <w:top w:val="single" w:color="auto" w:sz="6" w:space="0"/>
              <w:left w:val="single" w:color="auto" w:sz="6" w:space="0"/>
              <w:bottom w:val="single" w:color="auto" w:sz="6" w:space="0"/>
              <w:right w:val="single" w:color="auto" w:sz="6" w:space="0"/>
            </w:tcBorders>
            <w:vAlign w:val="center"/>
          </w:tcPr>
          <w:p w14:paraId="066C5158">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符合招标文件要求</w:t>
            </w:r>
          </w:p>
        </w:tc>
      </w:tr>
      <w:tr w14:paraId="303C3B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422" w:type="dxa"/>
            <w:tcBorders>
              <w:top w:val="single" w:color="auto" w:sz="6" w:space="0"/>
              <w:left w:val="single" w:color="auto" w:sz="6" w:space="0"/>
              <w:bottom w:val="single" w:color="auto" w:sz="6" w:space="0"/>
              <w:right w:val="single" w:color="auto" w:sz="6" w:space="0"/>
            </w:tcBorders>
            <w:vAlign w:val="center"/>
          </w:tcPr>
          <w:p w14:paraId="705C2741">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信用信息</w:t>
            </w:r>
          </w:p>
        </w:tc>
        <w:tc>
          <w:tcPr>
            <w:tcW w:w="4246" w:type="dxa"/>
            <w:tcBorders>
              <w:top w:val="single" w:color="auto" w:sz="6" w:space="0"/>
              <w:left w:val="single" w:color="auto" w:sz="6" w:space="0"/>
              <w:bottom w:val="single" w:color="auto" w:sz="6" w:space="0"/>
              <w:right w:val="single" w:color="auto" w:sz="6" w:space="0"/>
            </w:tcBorders>
            <w:vAlign w:val="center"/>
          </w:tcPr>
          <w:p w14:paraId="021D0133">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符合招标文件要求</w:t>
            </w:r>
          </w:p>
        </w:tc>
      </w:tr>
    </w:tbl>
    <w:p w14:paraId="73D7FDAB">
      <w:pPr>
        <w:spacing w:line="480" w:lineRule="exact"/>
        <w:ind w:firstLine="482" w:firstLineChars="200"/>
        <w:jc w:val="left"/>
        <w:rPr>
          <w:rFonts w:ascii="Times New Roman" w:hAnsi="Times New Roman" w:cs="仿宋"/>
          <w:b/>
          <w:bCs/>
          <w:color w:val="auto"/>
          <w:sz w:val="24"/>
          <w:highlight w:val="none"/>
        </w:rPr>
      </w:pPr>
      <w:r>
        <w:rPr>
          <w:rFonts w:hint="eastAsia" w:ascii="Times New Roman" w:hAnsi="Times New Roman" w:cs="仿宋"/>
          <w:b/>
          <w:bCs/>
          <w:color w:val="auto"/>
          <w:sz w:val="24"/>
          <w:highlight w:val="none"/>
        </w:rPr>
        <w:t>二、符合性审查</w:t>
      </w:r>
    </w:p>
    <w:p w14:paraId="5992ED35">
      <w:pPr>
        <w:spacing w:line="480" w:lineRule="exact"/>
        <w:ind w:firstLine="480" w:firstLineChars="200"/>
        <w:jc w:val="left"/>
        <w:rPr>
          <w:rFonts w:ascii="方正仿宋_GBK" w:eastAsia="方正仿宋_GBK"/>
          <w:color w:val="auto"/>
          <w:sz w:val="24"/>
          <w:highlight w:val="none"/>
        </w:rPr>
      </w:pPr>
      <w:r>
        <w:rPr>
          <w:rFonts w:hint="eastAsia"/>
          <w:color w:val="auto"/>
          <w:sz w:val="24"/>
          <w:szCs w:val="28"/>
          <w:highlight w:val="none"/>
        </w:rPr>
        <w:t>评标委员会对符合资格的投标人的投标文件进行符合性审查，未通过审查的为无效标，不再参与评审。</w:t>
      </w:r>
    </w:p>
    <w:tbl>
      <w:tblPr>
        <w:tblStyle w:val="34"/>
        <w:tblW w:w="8668" w:type="dxa"/>
        <w:tblInd w:w="-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4364"/>
        <w:gridCol w:w="4304"/>
      </w:tblGrid>
      <w:tr w14:paraId="4892CA4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14:paraId="2C73120E">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符合性审查因素</w:t>
            </w:r>
          </w:p>
        </w:tc>
        <w:tc>
          <w:tcPr>
            <w:tcW w:w="4304" w:type="dxa"/>
            <w:tcBorders>
              <w:top w:val="single" w:color="auto" w:sz="6" w:space="0"/>
              <w:left w:val="single" w:color="auto" w:sz="6" w:space="0"/>
              <w:bottom w:val="single" w:color="auto" w:sz="6" w:space="0"/>
              <w:right w:val="single" w:color="auto" w:sz="6" w:space="0"/>
            </w:tcBorders>
            <w:vAlign w:val="center"/>
          </w:tcPr>
          <w:p w14:paraId="5120289F">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审查标准</w:t>
            </w:r>
          </w:p>
        </w:tc>
      </w:tr>
      <w:tr w14:paraId="40F521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14:paraId="79D12D80">
            <w:pPr>
              <w:spacing w:line="480" w:lineRule="exact"/>
              <w:jc w:val="center"/>
              <w:rPr>
                <w:rFonts w:ascii="Times New Roman" w:hAnsi="Times New Roman" w:cs="仿宋"/>
                <w:color w:val="auto"/>
                <w:highlight w:val="none"/>
              </w:rPr>
            </w:pPr>
            <w:r>
              <w:rPr>
                <w:rFonts w:hint="eastAsia" w:ascii="Times New Roman" w:hAnsi="Times New Roman" w:cs="仿宋"/>
                <w:color w:val="auto"/>
                <w:highlight w:val="none"/>
              </w:rPr>
              <w:t>法人授权书</w:t>
            </w:r>
          </w:p>
        </w:tc>
        <w:tc>
          <w:tcPr>
            <w:tcW w:w="4304" w:type="dxa"/>
            <w:tcBorders>
              <w:top w:val="single" w:color="auto" w:sz="6" w:space="0"/>
              <w:left w:val="single" w:color="auto" w:sz="6" w:space="0"/>
              <w:bottom w:val="single" w:color="auto" w:sz="6" w:space="0"/>
              <w:right w:val="single" w:color="auto" w:sz="6" w:space="0"/>
            </w:tcBorders>
            <w:vAlign w:val="center"/>
          </w:tcPr>
          <w:p w14:paraId="1B196EA5">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符合招标文件要求</w:t>
            </w:r>
          </w:p>
        </w:tc>
      </w:tr>
      <w:tr w14:paraId="2917125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4364" w:type="dxa"/>
            <w:tcBorders>
              <w:top w:val="single" w:color="auto" w:sz="6" w:space="0"/>
              <w:left w:val="single" w:color="auto" w:sz="6" w:space="0"/>
              <w:bottom w:val="single" w:color="auto" w:sz="6" w:space="0"/>
              <w:right w:val="single" w:color="auto" w:sz="6" w:space="0"/>
            </w:tcBorders>
            <w:vAlign w:val="center"/>
          </w:tcPr>
          <w:p w14:paraId="7BC2B478">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其他</w:t>
            </w:r>
          </w:p>
        </w:tc>
        <w:tc>
          <w:tcPr>
            <w:tcW w:w="4304" w:type="dxa"/>
            <w:tcBorders>
              <w:top w:val="single" w:color="auto" w:sz="6" w:space="0"/>
              <w:left w:val="single" w:color="auto" w:sz="6" w:space="0"/>
              <w:bottom w:val="single" w:color="auto" w:sz="6" w:space="0"/>
              <w:right w:val="single" w:color="auto" w:sz="6" w:space="0"/>
            </w:tcBorders>
            <w:vAlign w:val="center"/>
          </w:tcPr>
          <w:p w14:paraId="0662571D">
            <w:pPr>
              <w:spacing w:line="480" w:lineRule="exact"/>
              <w:jc w:val="center"/>
              <w:rPr>
                <w:rFonts w:hint="eastAsia" w:ascii="Times New Roman" w:hAnsi="Times New Roman" w:cs="仿宋"/>
                <w:color w:val="auto"/>
                <w:highlight w:val="none"/>
              </w:rPr>
            </w:pPr>
            <w:r>
              <w:rPr>
                <w:rFonts w:hint="eastAsia" w:ascii="Times New Roman" w:hAnsi="Times New Roman" w:cs="仿宋"/>
                <w:color w:val="auto"/>
                <w:highlight w:val="none"/>
              </w:rPr>
              <w:t>符合招标文件要求</w:t>
            </w:r>
          </w:p>
        </w:tc>
      </w:tr>
    </w:tbl>
    <w:p w14:paraId="2552CC37">
      <w:pPr>
        <w:spacing w:line="480" w:lineRule="exact"/>
        <w:ind w:firstLine="482" w:firstLineChars="200"/>
        <w:jc w:val="left"/>
        <w:rPr>
          <w:rFonts w:ascii="Times New Roman" w:hAnsi="Times New Roman" w:cs="仿宋"/>
          <w:b/>
          <w:bCs/>
          <w:color w:val="auto"/>
          <w:sz w:val="24"/>
          <w:highlight w:val="none"/>
        </w:rPr>
      </w:pPr>
      <w:r>
        <w:rPr>
          <w:rFonts w:hint="eastAsia" w:ascii="Times New Roman" w:hAnsi="Times New Roman" w:cs="仿宋"/>
          <w:b/>
          <w:bCs/>
          <w:color w:val="auto"/>
          <w:sz w:val="24"/>
          <w:highlight w:val="none"/>
        </w:rPr>
        <w:t>三、评标方法</w:t>
      </w:r>
    </w:p>
    <w:p w14:paraId="571B26BC">
      <w:pPr>
        <w:spacing w:line="480" w:lineRule="exact"/>
        <w:ind w:firstLine="480" w:firstLineChars="200"/>
        <w:jc w:val="left"/>
        <w:rPr>
          <w:rFonts w:ascii="Times New Roman" w:hAnsi="Times New Roman" w:cs="仿宋"/>
          <w:color w:val="auto"/>
          <w:sz w:val="24"/>
          <w:highlight w:val="none"/>
        </w:rPr>
      </w:pPr>
      <w:r>
        <w:rPr>
          <w:rFonts w:hint="eastAsia"/>
          <w:color w:val="auto"/>
          <w:sz w:val="24"/>
          <w:szCs w:val="28"/>
          <w:highlight w:val="none"/>
        </w:rPr>
        <w:t>本项目采用综合评分法，评标结果按评审后得分由高到低顺序排列。得分相同的，按投标报价由低到高顺序排序。得分且投标报价相同的并列。</w:t>
      </w:r>
    </w:p>
    <w:p w14:paraId="1E9F31B9">
      <w:pPr>
        <w:spacing w:line="480" w:lineRule="exact"/>
        <w:ind w:firstLine="480" w:firstLineChars="200"/>
        <w:jc w:val="left"/>
        <w:rPr>
          <w:rFonts w:ascii="Times New Roman" w:hAnsi="Times New Roman" w:cs="仿宋"/>
          <w:color w:val="auto"/>
          <w:sz w:val="24"/>
          <w:highlight w:val="none"/>
        </w:rPr>
      </w:pPr>
      <w:r>
        <w:rPr>
          <w:rFonts w:hint="eastAsia" w:ascii="Times New Roman" w:hAnsi="Times New Roman" w:cs="仿宋"/>
          <w:color w:val="auto"/>
          <w:sz w:val="24"/>
          <w:highlight w:val="none"/>
        </w:rPr>
        <w:t>综合评分保留至小数点后两位。</w:t>
      </w:r>
    </w:p>
    <w:p w14:paraId="14C4026C">
      <w:pPr>
        <w:spacing w:line="480" w:lineRule="exact"/>
        <w:ind w:firstLine="480" w:firstLineChars="200"/>
        <w:jc w:val="left"/>
        <w:rPr>
          <w:rFonts w:hint="eastAsia" w:ascii="Times New Roman" w:hAnsi="Times New Roman" w:cs="仿宋"/>
          <w:color w:val="auto"/>
          <w:sz w:val="24"/>
          <w:highlight w:val="none"/>
        </w:rPr>
      </w:pPr>
      <w:r>
        <w:rPr>
          <w:rFonts w:hint="eastAsia" w:ascii="Times New Roman" w:hAnsi="Times New Roman" w:cs="仿宋"/>
          <w:color w:val="auto"/>
          <w:sz w:val="24"/>
          <w:highlight w:val="none"/>
        </w:rPr>
        <w:t>评标委员会根据评标后投标人排序推荐中标候选人，并形成评标报告。</w:t>
      </w:r>
    </w:p>
    <w:p w14:paraId="15AE981E">
      <w:pPr>
        <w:numPr>
          <w:ilvl w:val="0"/>
          <w:numId w:val="2"/>
        </w:numPr>
        <w:spacing w:line="480" w:lineRule="exact"/>
        <w:ind w:firstLine="723" w:firstLineChars="300"/>
        <w:jc w:val="left"/>
        <w:rPr>
          <w:rFonts w:hint="eastAsia" w:ascii="Times New Roman" w:hAnsi="Times New Roman" w:cs="仿宋"/>
          <w:b/>
          <w:bCs/>
          <w:color w:val="auto"/>
          <w:sz w:val="24"/>
          <w:highlight w:val="none"/>
        </w:rPr>
      </w:pPr>
      <w:r>
        <w:rPr>
          <w:rFonts w:hint="eastAsia" w:ascii="Times New Roman" w:hAnsi="Times New Roman" w:cs="仿宋"/>
          <w:b/>
          <w:bCs/>
          <w:color w:val="auto"/>
          <w:sz w:val="24"/>
          <w:highlight w:val="none"/>
        </w:rPr>
        <w:t>评标标准</w:t>
      </w:r>
    </w:p>
    <w:bookmarkEnd w:id="121"/>
    <w:bookmarkEnd w:id="122"/>
    <w:bookmarkEnd w:id="123"/>
    <w:p w14:paraId="696F9F2A">
      <w:pPr>
        <w:widowControl w:val="0"/>
        <w:numPr>
          <w:ilvl w:val="0"/>
          <w:numId w:val="0"/>
        </w:numPr>
        <w:spacing w:line="500" w:lineRule="exact"/>
        <w:jc w:val="left"/>
        <w:rPr>
          <w:rFonts w:hint="eastAsia" w:ascii="宋体" w:hAnsi="宋体" w:eastAsia="宋体" w:cs="宋体"/>
          <w:color w:val="auto"/>
          <w:sz w:val="24"/>
          <w:highlight w:val="none"/>
        </w:rPr>
      </w:pPr>
    </w:p>
    <w:tbl>
      <w:tblPr>
        <w:tblStyle w:val="34"/>
        <w:tblW w:w="9740" w:type="dxa"/>
        <w:tblInd w:w="-231"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1070"/>
        <w:gridCol w:w="982"/>
        <w:gridCol w:w="1191"/>
        <w:gridCol w:w="6497"/>
      </w:tblGrid>
      <w:tr w14:paraId="66A95DD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48" w:hRule="atLeast"/>
        </w:trPr>
        <w:tc>
          <w:tcPr>
            <w:tcW w:w="2052" w:type="dxa"/>
            <w:gridSpan w:val="2"/>
            <w:tcBorders>
              <w:top w:val="single" w:color="auto" w:sz="6" w:space="0"/>
              <w:left w:val="single" w:color="auto" w:sz="6" w:space="0"/>
              <w:bottom w:val="single" w:color="auto" w:sz="6" w:space="0"/>
              <w:right w:val="single" w:color="auto" w:sz="6" w:space="0"/>
            </w:tcBorders>
            <w:vAlign w:val="center"/>
          </w:tcPr>
          <w:p w14:paraId="0E907D4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评审因素</w:t>
            </w:r>
          </w:p>
        </w:tc>
        <w:tc>
          <w:tcPr>
            <w:tcW w:w="1191" w:type="dxa"/>
            <w:tcBorders>
              <w:top w:val="single" w:color="auto" w:sz="6" w:space="0"/>
              <w:left w:val="single" w:color="auto" w:sz="6" w:space="0"/>
              <w:bottom w:val="single" w:color="auto" w:sz="6" w:space="0"/>
              <w:right w:val="single" w:color="auto" w:sz="6" w:space="0"/>
            </w:tcBorders>
            <w:vAlign w:val="center"/>
          </w:tcPr>
          <w:p w14:paraId="5137C06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分数</w:t>
            </w:r>
          </w:p>
        </w:tc>
        <w:tc>
          <w:tcPr>
            <w:tcW w:w="6497" w:type="dxa"/>
            <w:tcBorders>
              <w:top w:val="single" w:color="auto" w:sz="6" w:space="0"/>
              <w:left w:val="single" w:color="auto" w:sz="6" w:space="0"/>
              <w:bottom w:val="single" w:color="auto" w:sz="6" w:space="0"/>
              <w:right w:val="single" w:color="auto" w:sz="6" w:space="0"/>
            </w:tcBorders>
            <w:vAlign w:val="center"/>
          </w:tcPr>
          <w:p w14:paraId="07DA148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评审标准</w:t>
            </w:r>
          </w:p>
        </w:tc>
      </w:tr>
      <w:tr w14:paraId="3CE56C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1070" w:type="dxa"/>
            <w:tcBorders>
              <w:top w:val="single" w:color="auto" w:sz="6" w:space="0"/>
              <w:left w:val="single" w:color="auto" w:sz="6" w:space="0"/>
              <w:bottom w:val="single" w:color="auto" w:sz="6" w:space="0"/>
              <w:right w:val="single" w:color="auto" w:sz="6" w:space="0"/>
            </w:tcBorders>
            <w:vAlign w:val="center"/>
          </w:tcPr>
          <w:p w14:paraId="27A039B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报价分</w:t>
            </w:r>
          </w:p>
        </w:tc>
        <w:tc>
          <w:tcPr>
            <w:tcW w:w="982" w:type="dxa"/>
            <w:tcBorders>
              <w:top w:val="single" w:color="auto" w:sz="6" w:space="0"/>
              <w:left w:val="single" w:color="auto" w:sz="6" w:space="0"/>
              <w:bottom w:val="single" w:color="auto" w:sz="6" w:space="0"/>
              <w:right w:val="single" w:color="auto" w:sz="6" w:space="0"/>
            </w:tcBorders>
            <w:vAlign w:val="center"/>
          </w:tcPr>
          <w:p w14:paraId="0C7A0ED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投标报价</w:t>
            </w:r>
          </w:p>
        </w:tc>
        <w:tc>
          <w:tcPr>
            <w:tcW w:w="1191" w:type="dxa"/>
            <w:tcBorders>
              <w:top w:val="single" w:color="auto" w:sz="6" w:space="0"/>
              <w:left w:val="single" w:color="auto" w:sz="6" w:space="0"/>
              <w:bottom w:val="single" w:color="auto" w:sz="6" w:space="0"/>
              <w:right w:val="single" w:color="auto" w:sz="6" w:space="0"/>
            </w:tcBorders>
            <w:vAlign w:val="center"/>
          </w:tcPr>
          <w:p w14:paraId="4D6F0A8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30.00</w:t>
            </w:r>
          </w:p>
        </w:tc>
        <w:tc>
          <w:tcPr>
            <w:tcW w:w="6497" w:type="dxa"/>
            <w:tcBorders>
              <w:top w:val="single" w:color="auto" w:sz="6" w:space="0"/>
              <w:left w:val="single" w:color="auto" w:sz="6" w:space="0"/>
              <w:bottom w:val="single" w:color="auto" w:sz="6" w:space="0"/>
              <w:right w:val="single" w:color="auto" w:sz="6" w:space="0"/>
            </w:tcBorders>
            <w:vAlign w:val="top"/>
          </w:tcPr>
          <w:p w14:paraId="61CD250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采用低价优先法计算，即满足招标文件要求且投标价格最低的投标报价为评标基准价，其价格分为满分。其他投标人投标报价得分＝（评标基准价/投标报价）*30。</w:t>
            </w:r>
          </w:p>
          <w:p w14:paraId="3905DAB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注：符合条件的小企业（含小型、微型企业）参与投标，对小型和微型企业产品的价格给</w:t>
            </w:r>
            <w:r>
              <w:rPr>
                <w:rFonts w:hint="eastAsia" w:ascii="宋体" w:hAnsi="宋体" w:eastAsia="宋体" w:cs="宋体"/>
                <w:b/>
                <w:bCs/>
                <w:color w:val="auto"/>
                <w:sz w:val="24"/>
                <w:szCs w:val="24"/>
                <w:highlight w:val="none"/>
                <w:shd w:val="clear" w:color="auto" w:fill="auto"/>
                <w:lang w:val="en-US" w:eastAsia="zh-CN" w:bidi="ar-SA"/>
              </w:rPr>
              <w:t>予1</w:t>
            </w:r>
            <w:r>
              <w:rPr>
                <w:rFonts w:hint="eastAsia" w:ascii="宋体" w:hAnsi="宋体" w:cs="宋体"/>
                <w:b/>
                <w:bCs/>
                <w:color w:val="auto"/>
                <w:sz w:val="24"/>
                <w:szCs w:val="24"/>
                <w:highlight w:val="none"/>
                <w:shd w:val="clear" w:color="auto" w:fill="auto"/>
                <w:lang w:val="en-US" w:eastAsia="zh-CN" w:bidi="ar-SA"/>
              </w:rPr>
              <w:t>5</w:t>
            </w:r>
            <w:r>
              <w:rPr>
                <w:rFonts w:hint="eastAsia" w:ascii="宋体" w:hAnsi="宋体" w:eastAsia="宋体" w:cs="宋体"/>
                <w:b/>
                <w:bCs/>
                <w:color w:val="auto"/>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lang w:val="en-US" w:eastAsia="zh-CN" w:bidi="ar-SA"/>
              </w:rPr>
              <w:t>的扣除， 用扣除后的价格参与评审。</w:t>
            </w:r>
          </w:p>
        </w:tc>
      </w:tr>
      <w:tr w14:paraId="4DAE02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5274" w:hRule="atLeast"/>
        </w:trPr>
        <w:tc>
          <w:tcPr>
            <w:tcW w:w="1070" w:type="dxa"/>
            <w:vMerge w:val="restart"/>
            <w:tcBorders>
              <w:top w:val="single" w:color="auto" w:sz="6" w:space="0"/>
              <w:left w:val="single" w:color="auto" w:sz="6" w:space="0"/>
              <w:right w:val="single" w:color="auto" w:sz="6" w:space="0"/>
            </w:tcBorders>
            <w:vAlign w:val="center"/>
          </w:tcPr>
          <w:p w14:paraId="327569A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技术响应</w:t>
            </w:r>
          </w:p>
        </w:tc>
        <w:tc>
          <w:tcPr>
            <w:tcW w:w="982" w:type="dxa"/>
            <w:tcBorders>
              <w:top w:val="single" w:color="auto" w:sz="6" w:space="0"/>
              <w:left w:val="single" w:color="auto" w:sz="6" w:space="0"/>
              <w:bottom w:val="single" w:color="auto" w:sz="6" w:space="0"/>
              <w:right w:val="single" w:color="auto" w:sz="6" w:space="0"/>
            </w:tcBorders>
            <w:vAlign w:val="center"/>
          </w:tcPr>
          <w:p w14:paraId="37A6580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技术需求响应</w:t>
            </w:r>
          </w:p>
        </w:tc>
        <w:tc>
          <w:tcPr>
            <w:tcW w:w="1191" w:type="dxa"/>
            <w:tcBorders>
              <w:top w:val="single" w:color="auto" w:sz="6" w:space="0"/>
              <w:left w:val="single" w:color="auto" w:sz="6" w:space="0"/>
              <w:bottom w:val="single" w:color="auto" w:sz="6" w:space="0"/>
              <w:right w:val="single" w:color="auto" w:sz="6" w:space="0"/>
            </w:tcBorders>
            <w:vAlign w:val="center"/>
          </w:tcPr>
          <w:p w14:paraId="1B3B199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30.00</w:t>
            </w:r>
          </w:p>
        </w:tc>
        <w:tc>
          <w:tcPr>
            <w:tcW w:w="6497" w:type="dxa"/>
            <w:tcBorders>
              <w:top w:val="single" w:color="auto" w:sz="6" w:space="0"/>
              <w:left w:val="single" w:color="auto" w:sz="6" w:space="0"/>
              <w:bottom w:val="single" w:color="auto" w:sz="6" w:space="0"/>
              <w:right w:val="single" w:color="auto" w:sz="6" w:space="0"/>
            </w:tcBorders>
            <w:vAlign w:val="top"/>
          </w:tcPr>
          <w:p w14:paraId="0B8AA09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kern w:val="2"/>
                <w:sz w:val="24"/>
                <w:szCs w:val="24"/>
                <w:highlight w:val="none"/>
                <w:rtl w:val="0"/>
                <w:lang w:val="en-US" w:eastAsia="zh-CN" w:bidi="ar-SA"/>
              </w:rPr>
            </w:pPr>
            <w:r>
              <w:rPr>
                <w:rFonts w:hint="eastAsia" w:ascii="宋体" w:hAnsi="宋体" w:eastAsia="宋体" w:cs="宋体"/>
                <w:color w:val="auto"/>
                <w:kern w:val="2"/>
                <w:sz w:val="24"/>
                <w:szCs w:val="24"/>
                <w:highlight w:val="none"/>
                <w:rtl w:val="0"/>
                <w:lang w:val="en-US" w:eastAsia="zh-CN" w:bidi="ar-SA"/>
              </w:rPr>
              <w:t>根据投标人所投产品的技术参数及性能与招标文件要求的响应程度进行比较，</w:t>
            </w:r>
            <w:r>
              <w:rPr>
                <w:rFonts w:hint="eastAsia" w:ascii="宋体" w:hAnsi="宋体" w:eastAsia="宋体" w:cs="宋体"/>
                <w:b/>
                <w:bCs/>
                <w:color w:val="auto"/>
                <w:kern w:val="2"/>
                <w:sz w:val="24"/>
                <w:szCs w:val="24"/>
                <w:highlight w:val="none"/>
                <w:rtl w:val="0"/>
                <w:lang w:val="en-US" w:eastAsia="zh-CN" w:bidi="ar-SA"/>
              </w:rPr>
              <w:t>投标人所投产品的技术参数、规格及材质能够完全响应满足或优于招标文件技术参数要求的得30分；</w:t>
            </w:r>
            <w:r>
              <w:rPr>
                <w:rFonts w:hint="eastAsia" w:ascii="宋体" w:hAnsi="宋体" w:eastAsia="宋体" w:cs="宋体"/>
                <w:color w:val="auto"/>
                <w:sz w:val="24"/>
                <w:szCs w:val="24"/>
                <w:highlight w:val="none"/>
              </w:rPr>
              <w:t>★部分为实质性响应部分，不得出现负偏离，否则无效投标；</w:t>
            </w:r>
            <w:r>
              <w:rPr>
                <w:rFonts w:hint="eastAsia" w:ascii="宋体" w:hAnsi="宋体" w:eastAsia="宋体" w:cs="宋体"/>
                <w:b/>
                <w:bCs/>
                <w:color w:val="auto"/>
                <w:kern w:val="2"/>
                <w:sz w:val="24"/>
                <w:szCs w:val="24"/>
                <w:highlight w:val="none"/>
                <w:rtl w:val="0"/>
                <w:lang w:val="en-US" w:eastAsia="zh-CN" w:bidi="ar-SA"/>
              </w:rPr>
              <w:t>标“▲” 的技术参数每有一项（一个句号的完整内容为一“项”）负偏离扣</w:t>
            </w:r>
            <w:r>
              <w:rPr>
                <w:rFonts w:hint="eastAsia" w:ascii="宋体" w:hAnsi="宋体" w:eastAsia="宋体" w:cs="宋体"/>
                <w:b/>
                <w:bCs/>
                <w:color w:val="auto"/>
                <w:sz w:val="24"/>
                <w:szCs w:val="24"/>
                <w:highlight w:val="none"/>
                <w:shd w:val="clear" w:color="auto" w:fill="auto"/>
                <w:lang w:val="en-US" w:eastAsia="zh-CN" w:bidi="ar-SA"/>
              </w:rPr>
              <w:t>2分</w:t>
            </w:r>
            <w:r>
              <w:rPr>
                <w:rFonts w:hint="eastAsia" w:ascii="宋体" w:hAnsi="宋体" w:eastAsia="宋体" w:cs="宋体"/>
                <w:b/>
                <w:bCs/>
                <w:color w:val="auto"/>
                <w:kern w:val="2"/>
                <w:sz w:val="24"/>
                <w:szCs w:val="24"/>
                <w:highlight w:val="none"/>
                <w:rtl w:val="0"/>
                <w:lang w:val="en-US" w:eastAsia="zh-CN" w:bidi="ar-SA"/>
              </w:rPr>
              <w:t>，其他技术参数每有一项（一个句号的完整内容为一“项”）负偏离扣</w:t>
            </w:r>
            <w:r>
              <w:rPr>
                <w:rFonts w:hint="eastAsia" w:ascii="宋体" w:hAnsi="宋体" w:eastAsia="宋体" w:cs="宋体"/>
                <w:b/>
                <w:bCs/>
                <w:color w:val="auto"/>
                <w:sz w:val="24"/>
                <w:szCs w:val="24"/>
                <w:highlight w:val="none"/>
                <w:shd w:val="clear" w:color="auto" w:fill="auto"/>
                <w:lang w:val="en-US" w:eastAsia="zh-CN" w:bidi="ar-SA"/>
              </w:rPr>
              <w:t>0.01分</w:t>
            </w:r>
            <w:r>
              <w:rPr>
                <w:rFonts w:hint="eastAsia" w:ascii="宋体" w:hAnsi="宋体" w:eastAsia="宋体" w:cs="宋体"/>
                <w:b/>
                <w:bCs/>
                <w:color w:val="auto"/>
                <w:kern w:val="2"/>
                <w:sz w:val="24"/>
                <w:szCs w:val="24"/>
                <w:highlight w:val="none"/>
                <w:rtl w:val="0"/>
                <w:lang w:val="en-US" w:eastAsia="zh-CN" w:bidi="ar-SA"/>
              </w:rPr>
              <w:t xml:space="preserve"> ，扣完为止。</w:t>
            </w:r>
          </w:p>
          <w:p w14:paraId="0C2D8B1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bCs/>
                <w:color w:val="auto"/>
                <w:kern w:val="2"/>
                <w:sz w:val="24"/>
                <w:szCs w:val="24"/>
                <w:highlight w:val="none"/>
                <w:rtl w:val="0"/>
                <w:lang w:val="en-US" w:eastAsia="zh-CN" w:bidi="ar-SA"/>
              </w:rPr>
            </w:pPr>
          </w:p>
          <w:p w14:paraId="069DFC47">
            <w:pPr>
              <w:pStyle w:val="5"/>
              <w:ind w:firstLine="0"/>
              <w:jc w:val="both"/>
              <w:rPr>
                <w:rFonts w:hint="eastAsia" w:ascii="仿宋" w:hAnsi="仿宋" w:eastAsia="仿宋"/>
                <w:b/>
                <w:bCs/>
                <w:color w:val="auto"/>
                <w:szCs w:val="24"/>
                <w:highlight w:val="none"/>
                <w:lang w:eastAsia="zh-CN"/>
              </w:rPr>
            </w:pPr>
            <w:r>
              <w:rPr>
                <w:rFonts w:hint="eastAsia"/>
                <w:b/>
                <w:bCs/>
                <w:color w:val="auto"/>
                <w:kern w:val="2"/>
                <w:sz w:val="21"/>
                <w:szCs w:val="22"/>
                <w:highlight w:val="none"/>
                <w:rtl w:val="0"/>
                <w:lang w:val="en-US" w:eastAsia="zh-CN" w:bidi="ar-SA"/>
              </w:rPr>
              <w:t xml:space="preserve">  </w:t>
            </w:r>
            <w:r>
              <w:rPr>
                <w:rFonts w:hint="eastAsia" w:ascii="宋体" w:hAnsi="宋体" w:eastAsia="宋体" w:cs="宋体"/>
                <w:color w:val="auto"/>
                <w:sz w:val="24"/>
                <w:szCs w:val="24"/>
                <w:highlight w:val="none"/>
                <w:shd w:val="clear" w:color="auto" w:fill="auto"/>
                <w:lang w:val="en-US" w:eastAsia="zh-CN" w:bidi="ar-SA"/>
              </w:rPr>
              <w:t>注：投标人针对本项评分内容在投标文件《技术响应偏离表》中逐条列出响应及偏离情况，采购需求中要求提供证明材料的，以证明材料为准；采购需求中未要求提供证明材料的，以《技术响应偏离表》为准。</w:t>
            </w:r>
            <w:r>
              <w:rPr>
                <w:rFonts w:hint="eastAsia" w:ascii="宋体" w:hAnsi="宋体" w:eastAsia="宋体" w:cs="宋体"/>
                <w:b/>
                <w:bCs/>
                <w:color w:val="auto"/>
                <w:sz w:val="24"/>
                <w:szCs w:val="24"/>
                <w:highlight w:val="none"/>
                <w:shd w:val="clear" w:color="auto" w:fill="auto"/>
                <w:lang w:val="en-US" w:eastAsia="zh-CN" w:bidi="ar-SA"/>
              </w:rPr>
              <w:t>投标人需详尽真实的逐条列出响应及偏离情况，未按要求提供证明材料或未在响应偏离表中列明偏离情况的对应项按负偏离进行扣分处理。</w:t>
            </w:r>
          </w:p>
          <w:p w14:paraId="0B75987D">
            <w:pPr>
              <w:rPr>
                <w:rFonts w:hint="eastAsia"/>
                <w:color w:val="auto"/>
                <w:highlight w:val="none"/>
                <w:rtl w:val="0"/>
                <w:lang w:val="en-US" w:eastAsia="zh-CN"/>
              </w:rPr>
            </w:pPr>
          </w:p>
          <w:p w14:paraId="3DE18F33">
            <w:pPr>
              <w:rPr>
                <w:rFonts w:hint="eastAsia"/>
                <w:color w:val="auto"/>
                <w:highlight w:val="none"/>
                <w:rtl w:val="0"/>
                <w:lang w:val="en-US" w:eastAsia="zh-CN"/>
              </w:rPr>
            </w:pPr>
          </w:p>
        </w:tc>
      </w:tr>
      <w:tr w14:paraId="547869F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070" w:type="dxa"/>
            <w:vMerge w:val="continue"/>
            <w:tcBorders>
              <w:left w:val="single" w:color="auto" w:sz="6" w:space="0"/>
              <w:bottom w:val="single" w:color="auto" w:sz="6" w:space="0"/>
              <w:right w:val="single" w:color="auto" w:sz="6" w:space="0"/>
            </w:tcBorders>
            <w:vAlign w:val="center"/>
          </w:tcPr>
          <w:p w14:paraId="0379B1A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14:paraId="1D6FCFD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bidi="ar-SA"/>
              </w:rPr>
              <w:t>节能环保</w:t>
            </w:r>
          </w:p>
        </w:tc>
        <w:tc>
          <w:tcPr>
            <w:tcW w:w="1191" w:type="dxa"/>
            <w:tcBorders>
              <w:top w:val="single" w:color="auto" w:sz="6" w:space="0"/>
              <w:left w:val="single" w:color="auto" w:sz="6" w:space="0"/>
              <w:bottom w:val="single" w:color="auto" w:sz="6" w:space="0"/>
              <w:right w:val="single" w:color="auto" w:sz="6" w:space="0"/>
            </w:tcBorders>
            <w:vAlign w:val="center"/>
          </w:tcPr>
          <w:p w14:paraId="1457307B">
            <w:pPr>
              <w:keepNext w:val="0"/>
              <w:keepLines w:val="0"/>
              <w:pageBreakBefore w:val="0"/>
              <w:widowControl w:val="0"/>
              <w:kinsoku/>
              <w:wordWrap/>
              <w:overflowPunct/>
              <w:topLinePunct w:val="0"/>
              <w:autoSpaceDE/>
              <w:autoSpaceDN/>
              <w:bidi w:val="0"/>
              <w:adjustRightInd/>
              <w:snapToGrid/>
              <w:spacing w:line="380" w:lineRule="exact"/>
              <w:ind w:firstLine="240"/>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bidi="ar-SA"/>
              </w:rPr>
              <w:t>1.00</w:t>
            </w:r>
          </w:p>
        </w:tc>
        <w:tc>
          <w:tcPr>
            <w:tcW w:w="6497" w:type="dxa"/>
            <w:tcBorders>
              <w:top w:val="single" w:color="auto" w:sz="6" w:space="0"/>
              <w:left w:val="single" w:color="auto" w:sz="6" w:space="0"/>
              <w:bottom w:val="single" w:color="auto" w:sz="6" w:space="0"/>
              <w:right w:val="single" w:color="auto" w:sz="6" w:space="0"/>
            </w:tcBorders>
            <w:vAlign w:val="center"/>
          </w:tcPr>
          <w:p w14:paraId="1CCC8E3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 xml:space="preserve">1.投标产品在财政部，生态环境部公布的“环境标志产品政府采购品目清单”内，且投标文件中提供国家市场监督管理局确定的列入“参与实施政府采购环境标志产品认证机构名录”内的认证机构出具的、有效期内的该产品环境标志产品认证证书电子件的，每提供一个得0.5 分，本项最高得0.5分。 </w:t>
            </w:r>
          </w:p>
          <w:p w14:paraId="0250715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2.投标产品在财政部、发展改革委公布的“节能产品政府采购品目清单”内（属于政府强制采购产品除外），且投标文件中提供国家市场监督管理局确定的列入“参与实施政府采购节能产品认证机构名录”内的认证机构出具的、有效期内的该产品的节能产品认证证书电子件的，每提供一个得0.5分，本项最高得0.5分。</w:t>
            </w:r>
          </w:p>
          <w:p w14:paraId="35D384B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rtl w:val="0"/>
                <w:lang w:val="en-US" w:eastAsia="zh-CN" w:bidi="ar-SA"/>
              </w:rPr>
            </w:pPr>
          </w:p>
        </w:tc>
      </w:tr>
      <w:tr w14:paraId="546676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045" w:hRule="atLeast"/>
        </w:trPr>
        <w:tc>
          <w:tcPr>
            <w:tcW w:w="1070" w:type="dxa"/>
            <w:vMerge w:val="restart"/>
            <w:tcBorders>
              <w:left w:val="single" w:color="auto" w:sz="6" w:space="0"/>
              <w:right w:val="single" w:color="auto" w:sz="6" w:space="0"/>
            </w:tcBorders>
            <w:vAlign w:val="center"/>
          </w:tcPr>
          <w:p w14:paraId="6282112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企业业绩</w:t>
            </w:r>
            <w:r>
              <w:rPr>
                <w:rFonts w:hint="eastAsia" w:ascii="宋体" w:hAnsi="宋体" w:eastAsia="宋体" w:cs="宋体"/>
                <w:color w:val="auto"/>
                <w:sz w:val="24"/>
                <w:szCs w:val="24"/>
                <w:highlight w:val="none"/>
                <w:shd w:val="clear" w:color="auto" w:fill="auto"/>
                <w:lang w:val="en-US" w:eastAsia="zh-CN"/>
              </w:rPr>
              <w:t>及证书</w:t>
            </w:r>
          </w:p>
        </w:tc>
        <w:tc>
          <w:tcPr>
            <w:tcW w:w="982" w:type="dxa"/>
            <w:tcBorders>
              <w:top w:val="single" w:color="auto" w:sz="6" w:space="0"/>
              <w:left w:val="single" w:color="auto" w:sz="6" w:space="0"/>
              <w:bottom w:val="single" w:color="auto" w:sz="6" w:space="0"/>
              <w:right w:val="single" w:color="auto" w:sz="6" w:space="0"/>
            </w:tcBorders>
            <w:vAlign w:val="center"/>
          </w:tcPr>
          <w:p w14:paraId="0DFB152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eastAsia="zh-CN"/>
              </w:rPr>
              <w:t>企业业绩</w:t>
            </w:r>
          </w:p>
        </w:tc>
        <w:tc>
          <w:tcPr>
            <w:tcW w:w="1191" w:type="dxa"/>
            <w:tcBorders>
              <w:top w:val="single" w:color="auto" w:sz="6" w:space="0"/>
              <w:left w:val="single" w:color="auto" w:sz="6" w:space="0"/>
              <w:bottom w:val="single" w:color="auto" w:sz="6" w:space="0"/>
              <w:right w:val="single" w:color="auto" w:sz="6" w:space="0"/>
            </w:tcBorders>
            <w:vAlign w:val="center"/>
          </w:tcPr>
          <w:p w14:paraId="59D3B6C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6.00</w:t>
            </w:r>
          </w:p>
        </w:tc>
        <w:tc>
          <w:tcPr>
            <w:tcW w:w="6497" w:type="dxa"/>
            <w:tcBorders>
              <w:top w:val="single" w:color="auto" w:sz="6" w:space="0"/>
              <w:left w:val="single" w:color="auto" w:sz="6" w:space="0"/>
              <w:bottom w:val="single" w:color="auto" w:sz="6" w:space="0"/>
              <w:right w:val="single" w:color="auto" w:sz="6" w:space="0"/>
            </w:tcBorders>
            <w:vAlign w:val="top"/>
          </w:tcPr>
          <w:p w14:paraId="6CCB78D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投标人自</w:t>
            </w:r>
            <w:r>
              <w:rPr>
                <w:rFonts w:hint="eastAsia" w:ascii="宋体" w:hAnsi="宋体" w:eastAsia="宋体" w:cs="宋体"/>
                <w:b/>
                <w:bCs/>
                <w:color w:val="auto"/>
                <w:sz w:val="24"/>
                <w:szCs w:val="24"/>
                <w:highlight w:val="none"/>
                <w:shd w:val="clear" w:color="auto" w:fill="auto"/>
                <w:lang w:val="en-US" w:eastAsia="zh-CN" w:bidi="ar-SA"/>
              </w:rPr>
              <w:t>2022年01月01日以来</w:t>
            </w:r>
            <w:r>
              <w:rPr>
                <w:rFonts w:hint="eastAsia" w:ascii="宋体" w:hAnsi="宋体" w:eastAsia="宋体" w:cs="宋体"/>
                <w:color w:val="auto"/>
                <w:sz w:val="24"/>
                <w:szCs w:val="24"/>
                <w:highlight w:val="none"/>
                <w:shd w:val="clear" w:color="auto" w:fill="auto"/>
                <w:lang w:val="en-US" w:eastAsia="zh-CN" w:bidi="ar-SA"/>
              </w:rPr>
              <w:t>（以合同签订的日期为准），承担过</w:t>
            </w:r>
            <w:r>
              <w:rPr>
                <w:rFonts w:hint="eastAsia" w:ascii="宋体" w:hAnsi="宋体" w:eastAsia="宋体" w:cs="宋体"/>
                <w:b/>
                <w:bCs/>
                <w:color w:val="auto"/>
                <w:sz w:val="24"/>
                <w:szCs w:val="24"/>
                <w:highlight w:val="none"/>
                <w:shd w:val="clear" w:color="auto" w:fill="auto"/>
                <w:lang w:val="en-US" w:eastAsia="zh-CN" w:bidi="ar-SA"/>
              </w:rPr>
              <w:t>类似业绩</w:t>
            </w:r>
            <w:r>
              <w:rPr>
                <w:rFonts w:hint="eastAsia" w:ascii="宋体" w:hAnsi="宋体" w:eastAsia="宋体" w:cs="宋体"/>
                <w:color w:val="auto"/>
                <w:sz w:val="24"/>
                <w:szCs w:val="24"/>
                <w:highlight w:val="none"/>
                <w:shd w:val="clear" w:color="auto" w:fill="auto"/>
                <w:lang w:val="en-US" w:eastAsia="zh-CN" w:bidi="ar-SA"/>
              </w:rPr>
              <w:t>，每有一个</w:t>
            </w:r>
            <w:r>
              <w:rPr>
                <w:rFonts w:hint="eastAsia" w:ascii="宋体" w:hAnsi="宋体" w:eastAsia="宋体" w:cs="宋体"/>
                <w:b/>
                <w:bCs/>
                <w:color w:val="auto"/>
                <w:sz w:val="24"/>
                <w:szCs w:val="24"/>
                <w:highlight w:val="none"/>
                <w:shd w:val="clear" w:color="auto" w:fill="auto"/>
                <w:lang w:val="en-US" w:eastAsia="zh-CN" w:bidi="ar-SA"/>
              </w:rPr>
              <w:t>得2分，本项最高得6分</w:t>
            </w:r>
            <w:r>
              <w:rPr>
                <w:rFonts w:hint="eastAsia" w:ascii="宋体" w:hAnsi="宋体" w:eastAsia="宋体" w:cs="宋体"/>
                <w:color w:val="auto"/>
                <w:sz w:val="24"/>
                <w:szCs w:val="24"/>
                <w:highlight w:val="none"/>
                <w:shd w:val="clear" w:color="auto" w:fill="auto"/>
                <w:lang w:val="en-US" w:eastAsia="zh-CN" w:bidi="ar-SA"/>
              </w:rPr>
              <w:t xml:space="preserve">，没有不得分。 </w:t>
            </w:r>
          </w:p>
          <w:p w14:paraId="4CC2972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注：</w:t>
            </w:r>
            <w:r>
              <w:rPr>
                <w:rFonts w:hint="eastAsia" w:ascii="宋体" w:hAnsi="宋体" w:eastAsia="宋体" w:cs="宋体"/>
                <w:color w:val="auto"/>
                <w:sz w:val="24"/>
                <w:szCs w:val="24"/>
                <w:highlight w:val="none"/>
                <w:rtl w:val="0"/>
                <w:lang w:val="en-US" w:eastAsia="zh-CN" w:bidi="ar-SA"/>
              </w:rPr>
              <w:t>中标（成交）通知书、合同（相关证明材料）</w:t>
            </w:r>
            <w:r>
              <w:rPr>
                <w:rFonts w:hint="eastAsia" w:ascii="宋体" w:hAnsi="宋体" w:cs="宋体"/>
                <w:color w:val="auto"/>
                <w:sz w:val="24"/>
                <w:szCs w:val="24"/>
                <w:highlight w:val="none"/>
                <w:rtl w:val="0"/>
                <w:lang w:val="en-US" w:eastAsia="zh-CN" w:bidi="ar-SA"/>
              </w:rPr>
              <w:t>、</w:t>
            </w:r>
            <w:r>
              <w:rPr>
                <w:rFonts w:hint="eastAsia" w:ascii="宋体" w:hAnsi="宋体" w:cs="宋体"/>
                <w:b/>
                <w:bCs/>
                <w:color w:val="auto"/>
                <w:sz w:val="24"/>
                <w:szCs w:val="24"/>
                <w:highlight w:val="none"/>
                <w:rtl w:val="0"/>
                <w:lang w:val="en-US" w:eastAsia="zh-CN" w:bidi="ar-SA"/>
              </w:rPr>
              <w:t>验收报告</w:t>
            </w:r>
            <w:r>
              <w:rPr>
                <w:rFonts w:hint="eastAsia" w:ascii="宋体" w:hAnsi="宋体" w:eastAsia="宋体" w:cs="宋体"/>
                <w:color w:val="auto"/>
                <w:sz w:val="24"/>
                <w:szCs w:val="24"/>
                <w:highlight w:val="none"/>
                <w:rtl w:val="0"/>
                <w:lang w:val="en-US" w:eastAsia="zh-CN" w:bidi="ar-SA"/>
              </w:rPr>
              <w:t>的原件扫描件</w:t>
            </w:r>
            <w:r>
              <w:rPr>
                <w:rFonts w:hint="eastAsia" w:ascii="宋体" w:hAnsi="宋体" w:eastAsia="宋体" w:cs="宋体"/>
                <w:color w:val="auto"/>
                <w:sz w:val="24"/>
                <w:szCs w:val="24"/>
                <w:highlight w:val="none"/>
                <w:shd w:val="clear" w:color="auto" w:fill="auto"/>
                <w:lang w:val="en-US" w:eastAsia="zh-CN" w:bidi="ar-SA"/>
              </w:rPr>
              <w:t>，合同内容清晰可见，否则不得分。</w:t>
            </w:r>
          </w:p>
          <w:p w14:paraId="20AF3553">
            <w:pPr>
              <w:pStyle w:val="14"/>
              <w:rPr>
                <w:rFonts w:hint="eastAsia" w:ascii="宋体" w:hAnsi="宋体" w:eastAsia="宋体" w:cs="宋体"/>
                <w:b/>
                <w:bCs/>
                <w:color w:val="auto"/>
                <w:sz w:val="24"/>
                <w:szCs w:val="24"/>
                <w:highlight w:val="none"/>
                <w:shd w:val="clear" w:color="auto" w:fill="auto"/>
                <w:lang w:val="en-US" w:eastAsia="zh-CN" w:bidi="ar-SA"/>
              </w:rPr>
            </w:pPr>
            <w:r>
              <w:rPr>
                <w:rFonts w:hint="eastAsia" w:ascii="宋体" w:hAnsi="宋体" w:eastAsia="宋体" w:cs="宋体"/>
                <w:b/>
                <w:bCs/>
                <w:color w:val="auto"/>
                <w:sz w:val="24"/>
                <w:szCs w:val="24"/>
                <w:highlight w:val="none"/>
                <w:shd w:val="clear" w:color="auto" w:fill="auto"/>
                <w:lang w:val="en-US" w:eastAsia="zh-CN" w:bidi="ar-SA"/>
              </w:rPr>
              <w:t>注：提供资料原件扫描件为准，未提供不得分。</w:t>
            </w:r>
          </w:p>
          <w:p w14:paraId="6E1B35F5">
            <w:pPr>
              <w:pStyle w:val="14"/>
            </w:pPr>
            <w:r>
              <w:rPr>
                <w:rFonts w:hint="eastAsia" w:ascii="宋体" w:hAnsi="宋体" w:eastAsia="宋体" w:cs="宋体"/>
                <w:sz w:val="21"/>
                <w:szCs w:val="21"/>
              </w:rPr>
              <w:t>中标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提供的业绩将随中标结果同步公开</w:t>
            </w:r>
          </w:p>
          <w:p w14:paraId="4E1CBE5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p>
        </w:tc>
      </w:tr>
      <w:tr w14:paraId="22837D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529" w:hRule="atLeast"/>
        </w:trPr>
        <w:tc>
          <w:tcPr>
            <w:tcW w:w="1070" w:type="dxa"/>
            <w:vMerge w:val="continue"/>
            <w:tcBorders>
              <w:left w:val="single" w:color="auto" w:sz="6" w:space="0"/>
              <w:bottom w:val="single" w:color="auto" w:sz="6" w:space="0"/>
              <w:right w:val="single" w:color="auto" w:sz="6" w:space="0"/>
            </w:tcBorders>
            <w:vAlign w:val="center"/>
          </w:tcPr>
          <w:p w14:paraId="35C7964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eastAsia="zh-CN"/>
              </w:rPr>
            </w:pPr>
          </w:p>
        </w:tc>
        <w:tc>
          <w:tcPr>
            <w:tcW w:w="982" w:type="dxa"/>
            <w:tcBorders>
              <w:top w:val="single" w:color="auto" w:sz="6" w:space="0"/>
              <w:left w:val="single" w:color="auto" w:sz="6" w:space="0"/>
              <w:bottom w:val="single" w:color="auto" w:sz="6" w:space="0"/>
              <w:right w:val="single" w:color="auto" w:sz="6" w:space="0"/>
            </w:tcBorders>
            <w:vAlign w:val="center"/>
          </w:tcPr>
          <w:p w14:paraId="600C4E3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综合实力</w:t>
            </w:r>
          </w:p>
        </w:tc>
        <w:tc>
          <w:tcPr>
            <w:tcW w:w="1191" w:type="dxa"/>
            <w:tcBorders>
              <w:top w:val="single" w:color="auto" w:sz="6" w:space="0"/>
              <w:left w:val="single" w:color="auto" w:sz="6" w:space="0"/>
              <w:bottom w:val="single" w:color="auto" w:sz="6" w:space="0"/>
              <w:right w:val="single" w:color="auto" w:sz="6" w:space="0"/>
            </w:tcBorders>
            <w:vAlign w:val="center"/>
          </w:tcPr>
          <w:p w14:paraId="000703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2.00</w:t>
            </w:r>
          </w:p>
        </w:tc>
        <w:tc>
          <w:tcPr>
            <w:tcW w:w="6497" w:type="dxa"/>
            <w:tcBorders>
              <w:top w:val="single" w:color="auto" w:sz="6" w:space="0"/>
              <w:left w:val="single" w:color="auto" w:sz="6" w:space="0"/>
              <w:bottom w:val="single" w:color="auto" w:sz="6" w:space="0"/>
              <w:right w:val="single" w:color="auto" w:sz="6" w:space="0"/>
            </w:tcBorders>
            <w:vAlign w:val="top"/>
          </w:tcPr>
          <w:p w14:paraId="0DD38A6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b/>
                <w:bCs/>
                <w:color w:val="auto"/>
                <w:sz w:val="24"/>
                <w:szCs w:val="24"/>
                <w:highlight w:val="none"/>
                <w:shd w:val="clear" w:color="auto" w:fill="auto"/>
                <w:lang w:val="en-US" w:eastAsia="zh-CN" w:bidi="ar-SA"/>
              </w:rPr>
              <w:t>所投产品具</w:t>
            </w:r>
            <w:r>
              <w:rPr>
                <w:rFonts w:hint="eastAsia" w:ascii="宋体" w:hAnsi="宋体" w:eastAsia="宋体" w:cs="宋体"/>
                <w:color w:val="auto"/>
                <w:sz w:val="24"/>
                <w:szCs w:val="24"/>
                <w:highlight w:val="none"/>
                <w:shd w:val="clear" w:color="auto" w:fill="auto"/>
                <w:lang w:val="en-US" w:eastAsia="zh-CN" w:bidi="ar-SA"/>
              </w:rPr>
              <w:t>备</w:t>
            </w:r>
            <w:r>
              <w:rPr>
                <w:rFonts w:hint="eastAsia" w:ascii="宋体" w:hAnsi="宋体" w:eastAsia="宋体" w:cs="宋体"/>
                <w:b/>
                <w:bCs/>
                <w:color w:val="auto"/>
                <w:sz w:val="24"/>
                <w:szCs w:val="24"/>
                <w:highlight w:val="none"/>
                <w:shd w:val="clear" w:color="auto" w:fill="auto"/>
                <w:lang w:val="en-US" w:eastAsia="zh-CN" w:bidi="ar-SA"/>
              </w:rPr>
              <w:t>国产化数据库适配兼容性认证证书</w:t>
            </w:r>
            <w:r>
              <w:rPr>
                <w:rFonts w:hint="eastAsia" w:ascii="宋体" w:hAnsi="宋体" w:eastAsia="宋体" w:cs="宋体"/>
                <w:color w:val="auto"/>
                <w:sz w:val="24"/>
                <w:szCs w:val="24"/>
                <w:highlight w:val="none"/>
                <w:shd w:val="clear" w:color="auto" w:fill="auto"/>
                <w:lang w:val="en-US" w:eastAsia="zh-CN" w:bidi="ar-SA"/>
              </w:rPr>
              <w:t>得1分；</w:t>
            </w:r>
          </w:p>
          <w:p w14:paraId="42086D4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2、</w:t>
            </w:r>
            <w:r>
              <w:rPr>
                <w:rFonts w:hint="eastAsia" w:ascii="宋体" w:hAnsi="宋体" w:eastAsia="宋体" w:cs="宋体"/>
                <w:b/>
                <w:bCs/>
                <w:color w:val="auto"/>
                <w:sz w:val="24"/>
                <w:szCs w:val="24"/>
                <w:highlight w:val="none"/>
                <w:shd w:val="clear" w:color="auto" w:fill="auto"/>
                <w:lang w:val="en-US" w:eastAsia="zh-CN" w:bidi="ar-SA"/>
              </w:rPr>
              <w:t>所投产品具</w:t>
            </w:r>
            <w:r>
              <w:rPr>
                <w:rFonts w:hint="eastAsia" w:ascii="宋体" w:hAnsi="宋体" w:eastAsia="宋体" w:cs="宋体"/>
                <w:color w:val="auto"/>
                <w:sz w:val="24"/>
                <w:szCs w:val="24"/>
                <w:highlight w:val="none"/>
                <w:shd w:val="clear" w:color="auto" w:fill="auto"/>
                <w:lang w:val="en-US" w:eastAsia="zh-CN" w:bidi="ar-SA"/>
              </w:rPr>
              <w:t>备</w:t>
            </w:r>
            <w:bookmarkStart w:id="131" w:name="OLE_LINK8"/>
            <w:r>
              <w:rPr>
                <w:rFonts w:hint="eastAsia" w:ascii="宋体" w:hAnsi="宋体" w:eastAsia="宋体" w:cs="宋体"/>
                <w:b/>
                <w:bCs/>
                <w:color w:val="auto"/>
                <w:sz w:val="24"/>
                <w:szCs w:val="24"/>
                <w:highlight w:val="none"/>
                <w:shd w:val="clear" w:color="auto" w:fill="auto"/>
                <w:lang w:val="en-US" w:eastAsia="zh-CN" w:bidi="ar-SA"/>
              </w:rPr>
              <w:t>国产化处理器适配兼容性认证证书</w:t>
            </w:r>
            <w:bookmarkEnd w:id="131"/>
            <w:r>
              <w:rPr>
                <w:rFonts w:hint="eastAsia" w:ascii="宋体" w:hAnsi="宋体" w:eastAsia="宋体" w:cs="宋体"/>
                <w:color w:val="auto"/>
                <w:sz w:val="24"/>
                <w:szCs w:val="24"/>
                <w:highlight w:val="none"/>
                <w:shd w:val="clear" w:color="auto" w:fill="auto"/>
                <w:lang w:val="en-US" w:eastAsia="zh-CN" w:bidi="ar-SA"/>
              </w:rPr>
              <w:t>得1分；</w:t>
            </w:r>
          </w:p>
          <w:p w14:paraId="03AE841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sz w:val="24"/>
                <w:szCs w:val="24"/>
                <w:highlight w:val="none"/>
                <w:shd w:val="clear" w:color="auto" w:fill="auto"/>
                <w:lang w:val="en-US" w:eastAsia="zh-CN" w:bidi="ar-SA"/>
              </w:rPr>
            </w:pPr>
            <w:r>
              <w:rPr>
                <w:rFonts w:hint="eastAsia" w:ascii="宋体" w:hAnsi="宋体" w:eastAsia="宋体" w:cs="宋体"/>
                <w:b/>
                <w:bCs/>
                <w:color w:val="auto"/>
                <w:sz w:val="24"/>
                <w:szCs w:val="24"/>
                <w:highlight w:val="none"/>
                <w:shd w:val="clear" w:color="auto" w:fill="auto"/>
                <w:lang w:val="en-US" w:eastAsia="zh-CN" w:bidi="ar-SA"/>
              </w:rPr>
              <w:t>注：提供证书原件扫描件为准，未提供不得分。</w:t>
            </w:r>
          </w:p>
          <w:p w14:paraId="2EFE4B5B">
            <w:pPr>
              <w:pStyle w:val="14"/>
              <w:rPr>
                <w:rFonts w:hint="eastAsia" w:ascii="宋体" w:hAnsi="宋体" w:eastAsia="宋体" w:cs="宋体"/>
                <w:color w:val="auto"/>
                <w:sz w:val="24"/>
                <w:szCs w:val="24"/>
                <w:highlight w:val="none"/>
                <w:shd w:val="clear" w:color="auto" w:fill="auto"/>
                <w:lang w:val="en-US" w:eastAsia="zh-CN" w:bidi="ar-SA"/>
              </w:rPr>
            </w:pPr>
            <w:r>
              <w:rPr>
                <w:rFonts w:hint="eastAsia"/>
                <w:sz w:val="24"/>
                <w:szCs w:val="28"/>
              </w:rPr>
              <w:t>中标</w:t>
            </w:r>
            <w:r>
              <w:rPr>
                <w:sz w:val="24"/>
                <w:szCs w:val="28"/>
              </w:rPr>
              <w:t>人提供的证书将随</w:t>
            </w:r>
            <w:r>
              <w:rPr>
                <w:rFonts w:hint="eastAsia"/>
                <w:sz w:val="24"/>
                <w:szCs w:val="28"/>
              </w:rPr>
              <w:t>中标</w:t>
            </w:r>
            <w:r>
              <w:rPr>
                <w:sz w:val="24"/>
                <w:szCs w:val="28"/>
              </w:rPr>
              <w:t>结果一并公开。</w:t>
            </w:r>
          </w:p>
        </w:tc>
      </w:tr>
      <w:tr w14:paraId="0C1A4C8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2218" w:hRule="atLeast"/>
        </w:trPr>
        <w:tc>
          <w:tcPr>
            <w:tcW w:w="1070" w:type="dxa"/>
            <w:tcBorders>
              <w:left w:val="single" w:color="auto" w:sz="6" w:space="0"/>
              <w:bottom w:val="single" w:color="auto" w:sz="6" w:space="0"/>
              <w:right w:val="single" w:color="auto" w:sz="6" w:space="0"/>
            </w:tcBorders>
            <w:vAlign w:val="center"/>
          </w:tcPr>
          <w:p w14:paraId="497EE7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eastAsia="zh-CN"/>
              </w:rPr>
            </w:pPr>
          </w:p>
        </w:tc>
        <w:tc>
          <w:tcPr>
            <w:tcW w:w="982" w:type="dxa"/>
            <w:tcBorders>
              <w:top w:val="single" w:color="auto" w:sz="6" w:space="0"/>
              <w:left w:val="single" w:color="auto" w:sz="6" w:space="0"/>
              <w:bottom w:val="single" w:color="auto" w:sz="6" w:space="0"/>
              <w:right w:val="single" w:color="auto" w:sz="6" w:space="0"/>
            </w:tcBorders>
            <w:vAlign w:val="center"/>
          </w:tcPr>
          <w:p w14:paraId="3126E0B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rPr>
              <w:t>企业</w:t>
            </w:r>
            <w:r>
              <w:rPr>
                <w:rFonts w:hint="eastAsia" w:ascii="宋体" w:hAnsi="宋体" w:eastAsia="宋体" w:cs="宋体"/>
                <w:b/>
                <w:bCs/>
                <w:color w:val="auto"/>
                <w:sz w:val="24"/>
                <w:szCs w:val="24"/>
                <w:highlight w:val="none"/>
                <w:lang w:eastAsia="zh-CN"/>
              </w:rPr>
              <w:t>技术实力</w:t>
            </w:r>
            <w:r>
              <w:rPr>
                <w:rFonts w:hint="eastAsia" w:ascii="宋体" w:hAnsi="宋体" w:eastAsia="宋体" w:cs="宋体"/>
                <w:b/>
                <w:bCs/>
                <w:color w:val="auto"/>
                <w:sz w:val="24"/>
                <w:szCs w:val="24"/>
                <w:highlight w:val="none"/>
              </w:rPr>
              <w:t>认证</w:t>
            </w:r>
          </w:p>
        </w:tc>
        <w:tc>
          <w:tcPr>
            <w:tcW w:w="1191" w:type="dxa"/>
            <w:tcBorders>
              <w:top w:val="single" w:color="auto" w:sz="6" w:space="0"/>
              <w:left w:val="single" w:color="auto" w:sz="6" w:space="0"/>
              <w:bottom w:val="single" w:color="auto" w:sz="6" w:space="0"/>
              <w:right w:val="single" w:color="auto" w:sz="6" w:space="0"/>
            </w:tcBorders>
            <w:vAlign w:val="center"/>
          </w:tcPr>
          <w:p w14:paraId="1BDF948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lang w:val="en-US" w:eastAsia="zh-CN"/>
              </w:rPr>
              <w:t>3.00</w:t>
            </w:r>
          </w:p>
        </w:tc>
        <w:tc>
          <w:tcPr>
            <w:tcW w:w="6497" w:type="dxa"/>
            <w:tcBorders>
              <w:top w:val="single" w:color="auto" w:sz="6" w:space="0"/>
              <w:left w:val="single" w:color="auto" w:sz="6" w:space="0"/>
              <w:bottom w:val="single" w:color="auto" w:sz="6" w:space="0"/>
              <w:right w:val="single" w:color="auto" w:sz="6" w:space="0"/>
            </w:tcBorders>
            <w:vAlign w:val="center"/>
          </w:tcPr>
          <w:p w14:paraId="0828384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shd w:val="clear" w:color="auto" w:fill="auto"/>
              </w:rPr>
              <w:t>投标人</w:t>
            </w:r>
            <w:r>
              <w:rPr>
                <w:rFonts w:hint="eastAsia" w:ascii="宋体" w:hAnsi="宋体" w:cs="宋体"/>
                <w:b/>
                <w:bCs/>
                <w:color w:val="auto"/>
                <w:sz w:val="24"/>
                <w:szCs w:val="24"/>
                <w:highlight w:val="none"/>
                <w:shd w:val="clear" w:color="auto" w:fill="auto"/>
                <w:lang w:eastAsia="zh-CN"/>
              </w:rPr>
              <w:t>提供</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有效期内的</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lang w:eastAsia="zh-CN"/>
              </w:rPr>
              <w:t>：</w:t>
            </w:r>
          </w:p>
          <w:p w14:paraId="0B340DEB">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所投</w:t>
            </w:r>
            <w:r>
              <w:rPr>
                <w:rFonts w:hint="eastAsia" w:ascii="宋体" w:hAnsi="宋体" w:eastAsia="宋体" w:cs="宋体"/>
                <w:b/>
                <w:bCs/>
                <w:color w:val="auto"/>
                <w:sz w:val="24"/>
                <w:szCs w:val="24"/>
                <w:highlight w:val="none"/>
              </w:rPr>
              <w:t>灾备</w:t>
            </w:r>
            <w:r>
              <w:rPr>
                <w:rFonts w:hint="eastAsia" w:ascii="宋体" w:hAnsi="宋体" w:cs="宋体"/>
                <w:b/>
                <w:bCs/>
                <w:color w:val="auto"/>
                <w:sz w:val="24"/>
                <w:szCs w:val="24"/>
                <w:highlight w:val="none"/>
                <w:lang w:eastAsia="zh-CN"/>
              </w:rPr>
              <w:t>产品：（</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数据备份和恢复软件著作权</w:t>
            </w:r>
            <w:r>
              <w:rPr>
                <w:rFonts w:hint="eastAsia" w:ascii="宋体" w:hAnsi="宋体" w:cs="宋体"/>
                <w:b/>
                <w:bCs/>
                <w:color w:val="auto"/>
                <w:sz w:val="24"/>
                <w:szCs w:val="24"/>
                <w:highlight w:val="none"/>
                <w:lang w:eastAsia="zh-CN"/>
              </w:rPr>
              <w:t>（须著作权内容包含前述相关功能）、（</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数据库灾备管理软件著作权</w:t>
            </w:r>
            <w:r>
              <w:rPr>
                <w:rFonts w:hint="eastAsia" w:ascii="宋体" w:hAnsi="宋体" w:cs="宋体"/>
                <w:b/>
                <w:bCs/>
                <w:color w:val="auto"/>
                <w:sz w:val="24"/>
                <w:szCs w:val="24"/>
                <w:highlight w:val="none"/>
                <w:lang w:eastAsia="zh-CN"/>
              </w:rPr>
              <w:t>（须著作权内容包含前述相关功能）。每提供</w:t>
            </w:r>
            <w:r>
              <w:rPr>
                <w:rFonts w:hint="eastAsia" w:ascii="宋体" w:hAnsi="宋体" w:cs="宋体"/>
                <w:b/>
                <w:bCs/>
                <w:color w:val="auto"/>
                <w:sz w:val="24"/>
                <w:szCs w:val="24"/>
                <w:highlight w:val="none"/>
                <w:lang w:val="en-US" w:eastAsia="zh-CN"/>
              </w:rPr>
              <w:t>1个</w:t>
            </w:r>
            <w:r>
              <w:rPr>
                <w:rFonts w:hint="eastAsia" w:ascii="宋体" w:hAnsi="宋体" w:cs="宋体"/>
                <w:b/>
                <w:bCs/>
                <w:color w:val="auto"/>
                <w:sz w:val="24"/>
                <w:szCs w:val="24"/>
                <w:highlight w:val="none"/>
                <w:lang w:eastAsia="zh-CN"/>
              </w:rPr>
              <w:t>得</w:t>
            </w:r>
            <w:r>
              <w:rPr>
                <w:rFonts w:hint="eastAsia" w:ascii="宋体" w:hAnsi="宋体" w:cs="宋体"/>
                <w:b/>
                <w:bCs/>
                <w:color w:val="auto"/>
                <w:sz w:val="24"/>
                <w:szCs w:val="24"/>
                <w:highlight w:val="none"/>
                <w:lang w:val="en-US" w:eastAsia="zh-CN"/>
              </w:rPr>
              <w:t>1分，最高得2分。未提供不得分。</w:t>
            </w:r>
          </w:p>
          <w:p w14:paraId="03E3B8D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堡垒机</w:t>
            </w:r>
            <w:r>
              <w:rPr>
                <w:rFonts w:hint="eastAsia" w:ascii="宋体" w:hAnsi="宋体" w:eastAsia="宋体" w:cs="宋体"/>
                <w:b/>
                <w:bCs/>
                <w:color w:val="auto"/>
                <w:sz w:val="24"/>
                <w:szCs w:val="24"/>
                <w:highlight w:val="none"/>
              </w:rPr>
              <w:t>产品：具备国家信息安全测评信息技术产品安全测评证书</w:t>
            </w:r>
            <w:r>
              <w:rPr>
                <w:rFonts w:hint="eastAsia" w:ascii="宋体" w:hAnsi="宋体" w:cs="宋体"/>
                <w:b/>
                <w:bCs/>
                <w:color w:val="auto"/>
                <w:sz w:val="24"/>
                <w:szCs w:val="24"/>
                <w:highlight w:val="none"/>
                <w:lang w:eastAsia="zh-CN"/>
              </w:rPr>
              <w:t>。每提供</w:t>
            </w:r>
            <w:r>
              <w:rPr>
                <w:rFonts w:hint="eastAsia" w:ascii="宋体" w:hAnsi="宋体" w:cs="宋体"/>
                <w:b/>
                <w:bCs/>
                <w:color w:val="auto"/>
                <w:sz w:val="24"/>
                <w:szCs w:val="24"/>
                <w:highlight w:val="none"/>
                <w:lang w:val="en-US" w:eastAsia="zh-CN"/>
              </w:rPr>
              <w:t>1个</w:t>
            </w:r>
            <w:r>
              <w:rPr>
                <w:rFonts w:hint="eastAsia" w:ascii="宋体" w:hAnsi="宋体" w:cs="宋体"/>
                <w:b/>
                <w:bCs/>
                <w:color w:val="auto"/>
                <w:sz w:val="24"/>
                <w:szCs w:val="24"/>
                <w:highlight w:val="none"/>
                <w:lang w:eastAsia="zh-CN"/>
              </w:rPr>
              <w:t>得</w:t>
            </w:r>
            <w:r>
              <w:rPr>
                <w:rFonts w:hint="eastAsia" w:ascii="宋体" w:hAnsi="宋体" w:cs="宋体"/>
                <w:b/>
                <w:bCs/>
                <w:color w:val="auto"/>
                <w:sz w:val="24"/>
                <w:szCs w:val="24"/>
                <w:highlight w:val="none"/>
                <w:lang w:val="en-US" w:eastAsia="zh-CN"/>
              </w:rPr>
              <w:t>1分，最高得1分。未提供不得分。</w:t>
            </w:r>
          </w:p>
          <w:p w14:paraId="7644BD93">
            <w:pPr>
              <w:pStyle w:val="1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注：响应文件中提供相关证书扫描件，未提供不得分。</w:t>
            </w:r>
            <w:r>
              <w:rPr>
                <w:rFonts w:hint="eastAsia"/>
                <w:sz w:val="24"/>
                <w:szCs w:val="28"/>
              </w:rPr>
              <w:t>中标</w:t>
            </w:r>
            <w:r>
              <w:rPr>
                <w:sz w:val="24"/>
                <w:szCs w:val="28"/>
              </w:rPr>
              <w:t>人提供的证书将随</w:t>
            </w:r>
            <w:r>
              <w:rPr>
                <w:rFonts w:hint="eastAsia"/>
                <w:sz w:val="24"/>
                <w:szCs w:val="28"/>
              </w:rPr>
              <w:t>中标</w:t>
            </w:r>
            <w:r>
              <w:rPr>
                <w:sz w:val="24"/>
                <w:szCs w:val="28"/>
              </w:rPr>
              <w:t>结果一并公开。</w:t>
            </w:r>
          </w:p>
        </w:tc>
      </w:tr>
      <w:tr w14:paraId="78A608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1070" w:type="dxa"/>
            <w:vMerge w:val="restart"/>
            <w:tcBorders>
              <w:left w:val="single" w:color="auto" w:sz="6" w:space="0"/>
              <w:right w:val="single" w:color="auto" w:sz="6" w:space="0"/>
            </w:tcBorders>
            <w:vAlign w:val="center"/>
          </w:tcPr>
          <w:p w14:paraId="2CB864A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项目实施</w:t>
            </w:r>
            <w:r>
              <w:rPr>
                <w:rFonts w:hint="eastAsia" w:ascii="宋体" w:hAnsi="宋体" w:eastAsia="宋体" w:cs="宋体"/>
                <w:color w:val="auto"/>
                <w:sz w:val="24"/>
                <w:szCs w:val="24"/>
                <w:highlight w:val="none"/>
                <w:shd w:val="clear" w:color="auto" w:fill="auto"/>
              </w:rPr>
              <w:t>方案</w:t>
            </w:r>
          </w:p>
        </w:tc>
        <w:tc>
          <w:tcPr>
            <w:tcW w:w="982" w:type="dxa"/>
            <w:tcBorders>
              <w:top w:val="single" w:color="auto" w:sz="6" w:space="0"/>
              <w:left w:val="single" w:color="auto" w:sz="6" w:space="0"/>
              <w:bottom w:val="single" w:color="auto" w:sz="6" w:space="0"/>
              <w:right w:val="single" w:color="auto" w:sz="6" w:space="0"/>
            </w:tcBorders>
            <w:vAlign w:val="center"/>
          </w:tcPr>
          <w:p w14:paraId="2C51D06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项目</w:t>
            </w:r>
            <w:r>
              <w:rPr>
                <w:rFonts w:hint="eastAsia" w:ascii="宋体" w:hAnsi="宋体" w:eastAsia="宋体" w:cs="宋体"/>
                <w:b/>
                <w:bCs/>
                <w:color w:val="auto"/>
                <w:sz w:val="24"/>
                <w:szCs w:val="24"/>
                <w:highlight w:val="none"/>
                <w:shd w:val="clear" w:color="auto" w:fill="auto"/>
                <w:lang w:eastAsia="zh-CN"/>
              </w:rPr>
              <w:t>整体实施方案</w:t>
            </w:r>
          </w:p>
        </w:tc>
        <w:tc>
          <w:tcPr>
            <w:tcW w:w="1191" w:type="dxa"/>
            <w:tcBorders>
              <w:top w:val="single" w:color="auto" w:sz="6" w:space="0"/>
              <w:left w:val="single" w:color="auto" w:sz="6" w:space="0"/>
              <w:bottom w:val="single" w:color="auto" w:sz="6" w:space="0"/>
              <w:right w:val="single" w:color="auto" w:sz="6" w:space="0"/>
            </w:tcBorders>
            <w:vAlign w:val="center"/>
          </w:tcPr>
          <w:p w14:paraId="2897CD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8</w:t>
            </w:r>
            <w:r>
              <w:rPr>
                <w:rFonts w:hint="eastAsia" w:ascii="宋体" w:hAnsi="宋体" w:eastAsia="宋体" w:cs="宋体"/>
                <w:b/>
                <w:bCs/>
                <w:color w:val="auto"/>
                <w:sz w:val="24"/>
                <w:szCs w:val="24"/>
                <w:highlight w:val="none"/>
                <w:shd w:val="clear" w:color="auto" w:fill="auto"/>
                <w:lang w:val="en-US" w:eastAsia="zh-CN"/>
              </w:rPr>
              <w:t>.00</w:t>
            </w:r>
          </w:p>
        </w:tc>
        <w:tc>
          <w:tcPr>
            <w:tcW w:w="6497" w:type="dxa"/>
            <w:tcBorders>
              <w:top w:val="single" w:color="auto" w:sz="6" w:space="0"/>
              <w:left w:val="single" w:color="auto" w:sz="6" w:space="0"/>
              <w:bottom w:val="single" w:color="auto" w:sz="6" w:space="0"/>
              <w:right w:val="single" w:color="auto" w:sz="6" w:space="0"/>
            </w:tcBorders>
            <w:vAlign w:val="top"/>
          </w:tcPr>
          <w:p w14:paraId="796A8F7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bidi="ar-SA"/>
              </w:rPr>
              <w:t>投标人对采购文件“第四章、采购需求”中“</w:t>
            </w:r>
            <w:r>
              <w:rPr>
                <w:rFonts w:hint="eastAsia" w:ascii="宋体" w:hAnsi="宋体" w:cs="宋体"/>
                <w:b/>
                <w:bCs/>
                <w:color w:val="auto"/>
                <w:sz w:val="24"/>
                <w:szCs w:val="24"/>
                <w:highlight w:val="none"/>
                <w:shd w:val="clear" w:color="auto" w:fill="auto"/>
                <w:lang w:val="en-US" w:eastAsia="zh-CN" w:bidi="ar-SA"/>
              </w:rPr>
              <w:t>三</w:t>
            </w:r>
            <w:r>
              <w:rPr>
                <w:rFonts w:hint="eastAsia" w:ascii="宋体" w:hAnsi="宋体" w:eastAsia="宋体" w:cs="宋体"/>
                <w:b/>
                <w:bCs/>
                <w:color w:val="auto"/>
                <w:sz w:val="24"/>
                <w:szCs w:val="24"/>
                <w:highlight w:val="none"/>
                <w:shd w:val="clear" w:color="auto" w:fill="auto"/>
                <w:lang w:val="en-US" w:eastAsia="zh-CN" w:bidi="ar-SA"/>
              </w:rPr>
              <w:t>、</w:t>
            </w:r>
            <w:r>
              <w:rPr>
                <w:rFonts w:hint="eastAsia" w:ascii="宋体" w:hAnsi="宋体" w:cs="宋体"/>
                <w:b/>
                <w:bCs/>
                <w:color w:val="auto"/>
                <w:sz w:val="24"/>
                <w:szCs w:val="24"/>
                <w:highlight w:val="none"/>
                <w:shd w:val="clear" w:color="auto" w:fill="auto"/>
                <w:lang w:val="en-US" w:eastAsia="zh-CN" w:bidi="ar-SA"/>
              </w:rPr>
              <w:t>商务要求、（四）</w:t>
            </w:r>
            <w:r>
              <w:rPr>
                <w:rFonts w:hint="eastAsia" w:ascii="宋体" w:hAnsi="宋体" w:eastAsia="宋体" w:cs="宋体"/>
                <w:b/>
                <w:bCs/>
                <w:color w:val="auto"/>
                <w:sz w:val="24"/>
                <w:szCs w:val="24"/>
                <w:highlight w:val="none"/>
                <w:shd w:val="clear" w:color="auto" w:fill="auto"/>
                <w:lang w:val="en-US" w:eastAsia="zh-CN" w:bidi="ar-SA"/>
              </w:rPr>
              <w:t>项目实施方案</w:t>
            </w:r>
            <w:r>
              <w:rPr>
                <w:rFonts w:hint="eastAsia" w:ascii="宋体" w:hAnsi="宋体" w:eastAsia="宋体" w:cs="宋体"/>
                <w:color w:val="auto"/>
                <w:sz w:val="24"/>
                <w:szCs w:val="24"/>
                <w:highlight w:val="none"/>
                <w:shd w:val="clear" w:color="auto" w:fill="auto"/>
                <w:lang w:val="en-US" w:eastAsia="zh-CN" w:bidi="ar-SA"/>
              </w:rPr>
              <w:t>--</w:t>
            </w:r>
            <w:r>
              <w:rPr>
                <w:rFonts w:hint="eastAsia" w:ascii="宋体" w:hAnsi="宋体" w:cs="宋体"/>
                <w:b/>
                <w:bCs/>
                <w:color w:val="auto"/>
                <w:sz w:val="24"/>
                <w:szCs w:val="24"/>
                <w:highlight w:val="none"/>
                <w:shd w:val="clear" w:color="auto" w:fill="auto"/>
                <w:lang w:val="en-US" w:eastAsia="zh-CN" w:bidi="ar-SA"/>
              </w:rPr>
              <w:t>1、</w:t>
            </w:r>
            <w:r>
              <w:rPr>
                <w:rFonts w:hint="eastAsia" w:ascii="宋体" w:hAnsi="宋体" w:eastAsia="宋体" w:cs="宋体"/>
                <w:b/>
                <w:bCs/>
                <w:color w:val="auto"/>
                <w:sz w:val="24"/>
                <w:szCs w:val="24"/>
                <w:highlight w:val="none"/>
                <w:shd w:val="clear" w:color="auto" w:fill="auto"/>
              </w:rPr>
              <w:t>项目</w:t>
            </w:r>
            <w:r>
              <w:rPr>
                <w:rFonts w:hint="eastAsia" w:ascii="宋体" w:hAnsi="宋体" w:eastAsia="宋体" w:cs="宋体"/>
                <w:b/>
                <w:bCs/>
                <w:color w:val="auto"/>
                <w:sz w:val="24"/>
                <w:szCs w:val="24"/>
                <w:highlight w:val="none"/>
                <w:shd w:val="clear" w:color="auto" w:fill="auto"/>
                <w:lang w:eastAsia="zh-CN"/>
              </w:rPr>
              <w:t>整体实施方案</w:t>
            </w:r>
            <w:r>
              <w:rPr>
                <w:rFonts w:hint="eastAsia" w:ascii="宋体" w:hAnsi="宋体" w:eastAsia="宋体" w:cs="宋体"/>
                <w:b/>
                <w:bCs/>
                <w:color w:val="auto"/>
                <w:sz w:val="24"/>
                <w:szCs w:val="24"/>
                <w:highlight w:val="none"/>
                <w:shd w:val="clear" w:color="auto" w:fill="auto"/>
                <w:lang w:val="en-US" w:eastAsia="zh-CN" w:bidi="ar-SA"/>
              </w:rPr>
              <w:t>”提供</w:t>
            </w:r>
            <w:r>
              <w:rPr>
                <w:rFonts w:hint="eastAsia" w:ascii="宋体" w:hAnsi="宋体" w:eastAsia="宋体" w:cs="宋体"/>
                <w:b/>
                <w:bCs/>
                <w:color w:val="auto"/>
                <w:sz w:val="24"/>
                <w:szCs w:val="24"/>
                <w:highlight w:val="none"/>
                <w:shd w:val="clear" w:color="auto" w:fill="auto"/>
              </w:rPr>
              <w:t>项目</w:t>
            </w:r>
            <w:r>
              <w:rPr>
                <w:rFonts w:hint="eastAsia" w:ascii="宋体" w:hAnsi="宋体" w:eastAsia="宋体" w:cs="宋体"/>
                <w:b/>
                <w:bCs/>
                <w:color w:val="auto"/>
                <w:sz w:val="24"/>
                <w:szCs w:val="24"/>
                <w:highlight w:val="none"/>
                <w:shd w:val="clear" w:color="auto" w:fill="auto"/>
                <w:lang w:eastAsia="zh-CN"/>
              </w:rPr>
              <w:t>整体实施方案，含实施内容、计划进度、供货、物流、安装等各节点事务安排、人员专业配置、配套技术服务及项目质量保障措施等。评审委员会结合投标人方案内容进行打分。</w:t>
            </w:r>
          </w:p>
          <w:p w14:paraId="4D7AA68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eastAsia="zh-CN"/>
              </w:rPr>
              <w:t>其中：方案内容全面、具体，思路清晰，要点明确细致，重难点分析及及解决措施符合项目实际，组织安排合理有序，计划周密，各节点时间环节衔接紧密、人员专业对口、措施详细、技术先进，</w:t>
            </w:r>
            <w:r>
              <w:rPr>
                <w:rFonts w:hint="eastAsia" w:ascii="宋体" w:hAnsi="宋体" w:eastAsia="宋体" w:cs="宋体"/>
                <w:b/>
                <w:bCs/>
                <w:color w:val="auto"/>
                <w:sz w:val="24"/>
                <w:szCs w:val="24"/>
                <w:highlight w:val="none"/>
                <w:shd w:val="clear" w:color="auto" w:fill="auto"/>
                <w:lang w:val="en-US" w:eastAsia="zh-CN" w:bidi="ar-SA"/>
              </w:rPr>
              <w:t>且提供2个类似医院配套信息化项目真实实践案例阐述，阐述内容包含：服务器虚拟化</w:t>
            </w:r>
            <w:r>
              <w:rPr>
                <w:rFonts w:hint="eastAsia" w:ascii="宋体" w:hAnsi="宋体" w:cs="宋体"/>
                <w:b/>
                <w:bCs/>
                <w:color w:val="auto"/>
                <w:sz w:val="24"/>
                <w:szCs w:val="24"/>
                <w:highlight w:val="none"/>
                <w:shd w:val="clear" w:color="auto" w:fill="auto"/>
                <w:lang w:val="en-US" w:eastAsia="zh-CN" w:bidi="ar-SA"/>
              </w:rPr>
              <w:t>内容及要点</w:t>
            </w:r>
            <w:r>
              <w:rPr>
                <w:rFonts w:hint="eastAsia" w:ascii="宋体" w:hAnsi="宋体" w:eastAsia="宋体" w:cs="宋体"/>
                <w:b/>
                <w:bCs/>
                <w:color w:val="auto"/>
                <w:sz w:val="24"/>
                <w:szCs w:val="24"/>
                <w:highlight w:val="none"/>
                <w:shd w:val="clear" w:color="auto" w:fill="auto"/>
                <w:lang w:val="en-US" w:eastAsia="zh-CN" w:bidi="ar-SA"/>
              </w:rPr>
              <w:t>，</w:t>
            </w:r>
            <w:r>
              <w:rPr>
                <w:rFonts w:hint="eastAsia" w:ascii="宋体" w:hAnsi="宋体" w:eastAsia="宋体" w:cs="宋体"/>
                <w:b/>
                <w:bCs/>
                <w:color w:val="auto"/>
                <w:sz w:val="24"/>
                <w:szCs w:val="24"/>
                <w:highlight w:val="none"/>
                <w:shd w:val="clear" w:color="auto" w:fill="auto"/>
                <w:lang w:eastAsia="zh-CN"/>
              </w:rPr>
              <w:t>优于采购需求的，得</w:t>
            </w:r>
            <w:r>
              <w:rPr>
                <w:rFonts w:hint="eastAsia" w:ascii="宋体" w:hAnsi="宋体" w:cs="宋体"/>
                <w:b/>
                <w:bCs/>
                <w:color w:val="auto"/>
                <w:sz w:val="24"/>
                <w:szCs w:val="24"/>
                <w:highlight w:val="none"/>
                <w:shd w:val="clear" w:color="auto" w:fill="auto"/>
                <w:lang w:val="en-US" w:eastAsia="zh-CN"/>
              </w:rPr>
              <w:t>8</w:t>
            </w:r>
            <w:r>
              <w:rPr>
                <w:rFonts w:hint="eastAsia" w:ascii="宋体" w:hAnsi="宋体" w:eastAsia="宋体" w:cs="宋体"/>
                <w:b/>
                <w:bCs/>
                <w:color w:val="auto"/>
                <w:sz w:val="24"/>
                <w:szCs w:val="24"/>
                <w:highlight w:val="none"/>
                <w:shd w:val="clear" w:color="auto" w:fill="auto"/>
                <w:lang w:val="en-US" w:eastAsia="zh-CN"/>
              </w:rPr>
              <w:t>分；</w:t>
            </w:r>
            <w:r>
              <w:rPr>
                <w:rFonts w:hint="eastAsia" w:ascii="宋体" w:hAnsi="宋体" w:eastAsia="宋体" w:cs="宋体"/>
                <w:b/>
                <w:bCs/>
                <w:color w:val="auto"/>
                <w:sz w:val="24"/>
                <w:szCs w:val="24"/>
                <w:highlight w:val="none"/>
                <w:shd w:val="clear" w:color="auto" w:fill="auto"/>
                <w:lang w:eastAsia="zh-CN"/>
              </w:rPr>
              <w:t>方案有具体内容，有明确思路及要点，组织安排有序衔接，人员专业对口、有具体措施，</w:t>
            </w:r>
            <w:r>
              <w:rPr>
                <w:rFonts w:hint="eastAsia" w:ascii="宋体" w:hAnsi="宋体" w:eastAsia="宋体" w:cs="宋体"/>
                <w:b/>
                <w:bCs/>
                <w:color w:val="auto"/>
                <w:sz w:val="24"/>
                <w:szCs w:val="24"/>
                <w:highlight w:val="none"/>
                <w:shd w:val="clear" w:color="auto" w:fill="auto"/>
                <w:lang w:val="en-US" w:eastAsia="zh-CN" w:bidi="ar-SA"/>
              </w:rPr>
              <w:t>且提供1个类似医院配套信息化项目真实实践案例阐述，阐述内容包含：服务器虚拟化</w:t>
            </w:r>
            <w:r>
              <w:rPr>
                <w:rFonts w:hint="eastAsia" w:ascii="宋体" w:hAnsi="宋体" w:cs="宋体"/>
                <w:b/>
                <w:bCs/>
                <w:color w:val="auto"/>
                <w:sz w:val="24"/>
                <w:szCs w:val="24"/>
                <w:highlight w:val="none"/>
                <w:shd w:val="clear" w:color="auto" w:fill="auto"/>
                <w:lang w:val="en-US" w:eastAsia="zh-CN" w:bidi="ar-SA"/>
              </w:rPr>
              <w:t>内容及要点</w:t>
            </w:r>
            <w:r>
              <w:rPr>
                <w:rFonts w:hint="eastAsia" w:ascii="宋体" w:hAnsi="宋体" w:eastAsia="宋体" w:cs="宋体"/>
                <w:b/>
                <w:bCs/>
                <w:color w:val="auto"/>
                <w:sz w:val="24"/>
                <w:szCs w:val="24"/>
                <w:highlight w:val="none"/>
                <w:shd w:val="clear" w:color="auto" w:fill="auto"/>
                <w:lang w:val="en-US" w:eastAsia="zh-CN" w:bidi="ar-SA"/>
              </w:rPr>
              <w:t>，</w:t>
            </w:r>
            <w:r>
              <w:rPr>
                <w:rFonts w:hint="eastAsia" w:ascii="宋体" w:hAnsi="宋体" w:eastAsia="宋体" w:cs="宋体"/>
                <w:b/>
                <w:bCs/>
                <w:color w:val="auto"/>
                <w:sz w:val="24"/>
                <w:szCs w:val="24"/>
                <w:highlight w:val="none"/>
                <w:shd w:val="clear" w:color="auto" w:fill="auto"/>
                <w:lang w:eastAsia="zh-CN"/>
              </w:rPr>
              <w:t>可以实现采购需求的，得</w:t>
            </w:r>
            <w:r>
              <w:rPr>
                <w:rFonts w:hint="eastAsia" w:ascii="宋体" w:hAnsi="宋体" w:cs="宋体"/>
                <w:b/>
                <w:bCs/>
                <w:color w:val="auto"/>
                <w:sz w:val="24"/>
                <w:szCs w:val="24"/>
                <w:highlight w:val="none"/>
                <w:shd w:val="clear" w:color="auto" w:fill="auto"/>
                <w:lang w:val="en-US" w:eastAsia="zh-CN"/>
              </w:rPr>
              <w:t>5</w:t>
            </w:r>
            <w:r>
              <w:rPr>
                <w:rFonts w:hint="eastAsia" w:ascii="宋体" w:hAnsi="宋体" w:eastAsia="宋体" w:cs="宋体"/>
                <w:b/>
                <w:bCs/>
                <w:color w:val="auto"/>
                <w:sz w:val="24"/>
                <w:szCs w:val="24"/>
                <w:highlight w:val="none"/>
                <w:shd w:val="clear" w:color="auto" w:fill="auto"/>
                <w:lang w:val="en-US" w:eastAsia="zh-CN"/>
              </w:rPr>
              <w:t>分；</w:t>
            </w:r>
            <w:r>
              <w:rPr>
                <w:rFonts w:hint="eastAsia" w:ascii="宋体" w:hAnsi="宋体" w:eastAsia="宋体" w:cs="宋体"/>
                <w:b/>
                <w:bCs/>
                <w:color w:val="auto"/>
                <w:sz w:val="24"/>
                <w:szCs w:val="24"/>
                <w:highlight w:val="none"/>
                <w:shd w:val="clear" w:color="auto" w:fill="auto"/>
                <w:lang w:eastAsia="zh-CN"/>
              </w:rPr>
              <w:t>方案内容不全面不具体，思路及要点</w:t>
            </w:r>
            <w:r>
              <w:rPr>
                <w:rFonts w:hint="eastAsia" w:ascii="宋体" w:hAnsi="宋体" w:eastAsia="宋体" w:cs="宋体"/>
                <w:b/>
                <w:bCs/>
                <w:color w:val="auto"/>
                <w:sz w:val="24"/>
                <w:szCs w:val="24"/>
                <w:highlight w:val="none"/>
              </w:rPr>
              <w:t>未能体现衔接流程，措施简略不具体</w:t>
            </w:r>
            <w:r>
              <w:rPr>
                <w:rFonts w:hint="eastAsia" w:ascii="宋体" w:hAnsi="宋体" w:eastAsia="宋体" w:cs="宋体"/>
                <w:b/>
                <w:bCs/>
                <w:color w:val="auto"/>
                <w:sz w:val="24"/>
                <w:szCs w:val="24"/>
                <w:highlight w:val="none"/>
                <w:lang w:eastAsia="zh-CN"/>
              </w:rPr>
              <w:t>，人员专业不对口，有欠缺，</w:t>
            </w:r>
            <w:r>
              <w:rPr>
                <w:rFonts w:hint="eastAsia" w:ascii="宋体" w:hAnsi="宋体" w:eastAsia="宋体" w:cs="宋体"/>
                <w:b/>
                <w:bCs/>
                <w:color w:val="auto"/>
                <w:sz w:val="24"/>
                <w:szCs w:val="24"/>
                <w:highlight w:val="none"/>
              </w:rPr>
              <w:t>无法实现采购需求，承诺经后期改进</w:t>
            </w:r>
            <w:r>
              <w:rPr>
                <w:rFonts w:hint="eastAsia" w:ascii="宋体" w:hAnsi="宋体" w:eastAsia="宋体" w:cs="宋体"/>
                <w:b/>
                <w:bCs/>
                <w:color w:val="auto"/>
                <w:sz w:val="24"/>
                <w:szCs w:val="24"/>
                <w:highlight w:val="none"/>
                <w:lang w:val="en-US" w:eastAsia="zh-CN"/>
              </w:rPr>
              <w:t>优化调整</w:t>
            </w:r>
            <w:r>
              <w:rPr>
                <w:rFonts w:hint="eastAsia" w:ascii="宋体" w:hAnsi="宋体" w:eastAsia="宋体" w:cs="宋体"/>
                <w:b/>
                <w:bCs/>
                <w:color w:val="auto"/>
                <w:sz w:val="24"/>
                <w:szCs w:val="24"/>
                <w:highlight w:val="none"/>
                <w:lang w:eastAsia="zh-CN"/>
              </w:rPr>
              <w:t>能够满足采购需求</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得</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val="en-US" w:eastAsia="zh-CN"/>
              </w:rPr>
              <w:t>没有内容不得分</w:t>
            </w:r>
            <w:r>
              <w:rPr>
                <w:rFonts w:hint="eastAsia" w:ascii="宋体" w:hAnsi="宋体" w:eastAsia="宋体" w:cs="宋体"/>
                <w:b/>
                <w:bCs/>
                <w:color w:val="auto"/>
                <w:sz w:val="24"/>
                <w:szCs w:val="24"/>
                <w:highlight w:val="none"/>
              </w:rPr>
              <w:t>。</w:t>
            </w:r>
          </w:p>
          <w:p w14:paraId="63D7130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rtl w:val="0"/>
                <w:lang w:val="en-US" w:eastAsia="zh-CN" w:bidi="ar-SA"/>
              </w:rPr>
            </w:pPr>
          </w:p>
        </w:tc>
      </w:tr>
      <w:tr w14:paraId="47835AE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1070" w:type="dxa"/>
            <w:vMerge w:val="continue"/>
            <w:tcBorders>
              <w:left w:val="single" w:color="auto" w:sz="6" w:space="0"/>
              <w:right w:val="single" w:color="auto" w:sz="6" w:space="0"/>
            </w:tcBorders>
            <w:vAlign w:val="center"/>
          </w:tcPr>
          <w:p w14:paraId="0A2D690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14:paraId="4F8FAF2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质量保证</w:t>
            </w:r>
            <w:r>
              <w:rPr>
                <w:rFonts w:hint="eastAsia" w:ascii="宋体" w:hAnsi="宋体" w:cs="宋体"/>
                <w:b/>
                <w:bCs/>
                <w:color w:val="auto"/>
                <w:sz w:val="24"/>
                <w:szCs w:val="24"/>
                <w:highlight w:val="none"/>
                <w:shd w:val="clear" w:color="auto" w:fill="auto"/>
                <w:lang w:eastAsia="zh-CN"/>
              </w:rPr>
              <w:t>方案及</w:t>
            </w:r>
            <w:r>
              <w:rPr>
                <w:rFonts w:hint="eastAsia" w:ascii="宋体" w:hAnsi="宋体" w:eastAsia="宋体" w:cs="宋体"/>
                <w:b/>
                <w:bCs/>
                <w:color w:val="auto"/>
                <w:sz w:val="24"/>
                <w:szCs w:val="24"/>
                <w:highlight w:val="none"/>
                <w:shd w:val="clear" w:color="auto" w:fill="auto"/>
              </w:rPr>
              <w:t>措施</w:t>
            </w:r>
          </w:p>
        </w:tc>
        <w:tc>
          <w:tcPr>
            <w:tcW w:w="1191" w:type="dxa"/>
            <w:tcBorders>
              <w:top w:val="single" w:color="auto" w:sz="6" w:space="0"/>
              <w:left w:val="single" w:color="auto" w:sz="6" w:space="0"/>
              <w:bottom w:val="single" w:color="auto" w:sz="6" w:space="0"/>
              <w:right w:val="single" w:color="auto" w:sz="6" w:space="0"/>
            </w:tcBorders>
            <w:vAlign w:val="top"/>
          </w:tcPr>
          <w:p w14:paraId="2022709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p>
          <w:p w14:paraId="199A6C6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p>
          <w:p w14:paraId="2FDC020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p>
          <w:p w14:paraId="7EE4041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rPr>
            </w:pPr>
          </w:p>
          <w:p w14:paraId="77AFECD5">
            <w:pPr>
              <w:keepNext w:val="0"/>
              <w:keepLines w:val="0"/>
              <w:pageBreakBefore w:val="0"/>
              <w:widowControl w:val="0"/>
              <w:kinsoku/>
              <w:wordWrap/>
              <w:overflowPunct/>
              <w:topLinePunct w:val="0"/>
              <w:autoSpaceDE/>
              <w:autoSpaceDN/>
              <w:bidi w:val="0"/>
              <w:adjustRightInd/>
              <w:snapToGrid/>
              <w:spacing w:line="380" w:lineRule="exact"/>
              <w:ind w:firstLine="240"/>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6.00</w:t>
            </w:r>
          </w:p>
        </w:tc>
        <w:tc>
          <w:tcPr>
            <w:tcW w:w="6497" w:type="dxa"/>
            <w:tcBorders>
              <w:top w:val="single" w:color="auto" w:sz="6" w:space="0"/>
              <w:left w:val="single" w:color="auto" w:sz="6" w:space="0"/>
              <w:bottom w:val="single" w:color="auto" w:sz="6" w:space="0"/>
              <w:right w:val="single" w:color="auto" w:sz="6" w:space="0"/>
            </w:tcBorders>
            <w:vAlign w:val="top"/>
          </w:tcPr>
          <w:p w14:paraId="06F3721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bidi="ar-SA"/>
              </w:rPr>
              <w:t>投标人对采购文件</w:t>
            </w:r>
            <w:r>
              <w:rPr>
                <w:rFonts w:hint="eastAsia" w:ascii="宋体" w:hAnsi="宋体" w:eastAsia="宋体" w:cs="宋体"/>
                <w:b/>
                <w:bCs/>
                <w:color w:val="auto"/>
                <w:sz w:val="24"/>
                <w:szCs w:val="24"/>
                <w:highlight w:val="none"/>
                <w:shd w:val="clear" w:color="auto" w:fill="auto"/>
                <w:lang w:val="en-US" w:eastAsia="zh-CN" w:bidi="ar-SA"/>
              </w:rPr>
              <w:t>“第四章、采购需求”中“</w:t>
            </w:r>
            <w:r>
              <w:rPr>
                <w:rFonts w:hint="eastAsia" w:ascii="宋体" w:hAnsi="宋体" w:cs="宋体"/>
                <w:b/>
                <w:bCs/>
                <w:color w:val="auto"/>
                <w:sz w:val="24"/>
                <w:szCs w:val="24"/>
                <w:highlight w:val="none"/>
                <w:shd w:val="clear" w:color="auto" w:fill="auto"/>
                <w:lang w:val="en-US" w:eastAsia="zh-CN" w:bidi="ar-SA"/>
              </w:rPr>
              <w:t>三</w:t>
            </w:r>
            <w:r>
              <w:rPr>
                <w:rFonts w:hint="eastAsia" w:ascii="宋体" w:hAnsi="宋体" w:eastAsia="宋体" w:cs="宋体"/>
                <w:b/>
                <w:bCs/>
                <w:color w:val="auto"/>
                <w:sz w:val="24"/>
                <w:szCs w:val="24"/>
                <w:highlight w:val="none"/>
                <w:shd w:val="clear" w:color="auto" w:fill="auto"/>
                <w:lang w:val="en-US" w:eastAsia="zh-CN" w:bidi="ar-SA"/>
              </w:rPr>
              <w:t>、</w:t>
            </w:r>
            <w:r>
              <w:rPr>
                <w:rFonts w:hint="eastAsia" w:ascii="宋体" w:hAnsi="宋体" w:cs="宋体"/>
                <w:b/>
                <w:bCs/>
                <w:color w:val="auto"/>
                <w:sz w:val="24"/>
                <w:szCs w:val="24"/>
                <w:highlight w:val="none"/>
                <w:shd w:val="clear" w:color="auto" w:fill="auto"/>
                <w:lang w:val="en-US" w:eastAsia="zh-CN" w:bidi="ar-SA"/>
              </w:rPr>
              <w:t>商务要求、（四）</w:t>
            </w:r>
            <w:r>
              <w:rPr>
                <w:rFonts w:hint="eastAsia" w:ascii="宋体" w:hAnsi="宋体" w:eastAsia="宋体" w:cs="宋体"/>
                <w:b/>
                <w:bCs/>
                <w:color w:val="auto"/>
                <w:sz w:val="24"/>
                <w:szCs w:val="24"/>
                <w:highlight w:val="none"/>
                <w:shd w:val="clear" w:color="auto" w:fill="auto"/>
                <w:lang w:val="en-US" w:eastAsia="zh-CN" w:bidi="ar-SA"/>
              </w:rPr>
              <w:t>项目实施方案--</w:t>
            </w:r>
            <w:r>
              <w:rPr>
                <w:rFonts w:hint="eastAsia" w:ascii="宋体" w:hAnsi="宋体" w:cs="宋体"/>
                <w:b/>
                <w:bCs/>
                <w:color w:val="auto"/>
                <w:sz w:val="24"/>
                <w:szCs w:val="24"/>
                <w:highlight w:val="none"/>
                <w:shd w:val="clear" w:color="auto" w:fill="auto"/>
                <w:lang w:val="en-US" w:eastAsia="zh-CN" w:bidi="ar-SA"/>
              </w:rPr>
              <w:t>2、</w:t>
            </w:r>
            <w:r>
              <w:rPr>
                <w:rFonts w:hint="eastAsia" w:ascii="宋体" w:hAnsi="宋体" w:eastAsia="宋体" w:cs="宋体"/>
                <w:b/>
                <w:bCs/>
                <w:color w:val="auto"/>
                <w:sz w:val="24"/>
                <w:szCs w:val="24"/>
                <w:highlight w:val="none"/>
                <w:shd w:val="clear" w:color="auto" w:fill="auto"/>
                <w:lang w:val="en-US" w:eastAsia="zh-CN"/>
              </w:rPr>
              <w:t>质量</w:t>
            </w:r>
            <w:r>
              <w:rPr>
                <w:rFonts w:hint="eastAsia" w:ascii="宋体" w:hAnsi="宋体" w:cs="宋体"/>
                <w:b/>
                <w:bCs/>
                <w:color w:val="auto"/>
                <w:sz w:val="24"/>
                <w:szCs w:val="24"/>
                <w:highlight w:val="none"/>
                <w:shd w:val="clear" w:color="auto" w:fill="auto"/>
                <w:lang w:val="en-US" w:eastAsia="zh-CN"/>
              </w:rPr>
              <w:t>保证方案及措施</w:t>
            </w:r>
            <w:r>
              <w:rPr>
                <w:rFonts w:hint="eastAsia" w:ascii="宋体" w:hAnsi="宋体" w:eastAsia="宋体" w:cs="宋体"/>
                <w:b/>
                <w:bCs/>
                <w:color w:val="auto"/>
                <w:sz w:val="24"/>
                <w:szCs w:val="24"/>
                <w:highlight w:val="none"/>
                <w:shd w:val="clear" w:color="auto" w:fill="auto"/>
                <w:lang w:val="en-US" w:eastAsia="zh-CN" w:bidi="ar-SA"/>
              </w:rPr>
              <w:t>”提供项目</w:t>
            </w:r>
            <w:r>
              <w:rPr>
                <w:rFonts w:hint="eastAsia" w:ascii="宋体" w:hAnsi="宋体" w:eastAsia="宋体" w:cs="宋体"/>
                <w:b/>
                <w:bCs/>
                <w:color w:val="auto"/>
                <w:sz w:val="24"/>
                <w:szCs w:val="24"/>
                <w:highlight w:val="none"/>
                <w:shd w:val="clear" w:color="auto" w:fill="auto"/>
              </w:rPr>
              <w:t>质量保证措施</w:t>
            </w:r>
            <w:r>
              <w:rPr>
                <w:rFonts w:hint="eastAsia" w:ascii="宋体" w:hAnsi="宋体" w:eastAsia="宋体" w:cs="宋体"/>
                <w:b/>
                <w:bCs/>
                <w:color w:val="auto"/>
                <w:sz w:val="24"/>
                <w:szCs w:val="24"/>
                <w:highlight w:val="none"/>
                <w:shd w:val="clear" w:color="auto" w:fill="auto"/>
                <w:lang w:val="en-US" w:eastAsia="zh-CN" w:bidi="ar-SA"/>
              </w:rPr>
              <w:t>方案，含质量管理目标、</w:t>
            </w:r>
            <w:r>
              <w:rPr>
                <w:rFonts w:hint="eastAsia" w:ascii="宋体" w:hAnsi="宋体" w:eastAsia="宋体" w:cs="宋体"/>
                <w:b/>
                <w:bCs/>
                <w:color w:val="auto"/>
                <w:sz w:val="24"/>
                <w:szCs w:val="24"/>
                <w:highlight w:val="none"/>
                <w:shd w:val="clear" w:color="auto" w:fill="auto"/>
                <w:lang w:val="en-US" w:eastAsia="zh-CN"/>
              </w:rPr>
              <w:t>项目质量保障管理计划、思路，安全管理、质量控制措施、检验检测标准、测试流程、测试技术质量保障，</w:t>
            </w:r>
            <w:r>
              <w:rPr>
                <w:rFonts w:hint="eastAsia" w:ascii="宋体" w:hAnsi="宋体" w:eastAsia="宋体" w:cs="宋体"/>
                <w:color w:val="auto"/>
                <w:sz w:val="24"/>
                <w:szCs w:val="24"/>
                <w:highlight w:val="none"/>
                <w:shd w:val="clear" w:color="auto" w:fill="auto"/>
                <w:lang w:val="en-US" w:eastAsia="zh-CN"/>
              </w:rPr>
              <w:t>各种紧急、突发情况应急处置方案与措施、问题解决机制及管理流程，项目验收流程及质量保障措施等。</w:t>
            </w:r>
            <w:r>
              <w:rPr>
                <w:rFonts w:hint="eastAsia" w:ascii="宋体" w:hAnsi="宋体" w:eastAsia="宋体" w:cs="宋体"/>
                <w:b/>
                <w:bCs/>
                <w:color w:val="auto"/>
                <w:sz w:val="24"/>
                <w:szCs w:val="24"/>
                <w:highlight w:val="none"/>
                <w:shd w:val="clear" w:color="auto" w:fill="auto"/>
                <w:lang w:eastAsia="zh-CN"/>
              </w:rPr>
              <w:t>评审委员会结合投标人方案内容进行打分。</w:t>
            </w:r>
          </w:p>
          <w:p w14:paraId="18843F9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b/>
                <w:bCs/>
                <w:color w:val="auto"/>
                <w:sz w:val="24"/>
                <w:szCs w:val="24"/>
                <w:highlight w:val="none"/>
                <w:shd w:val="clear" w:color="auto" w:fill="auto"/>
                <w:lang w:eastAsia="zh-CN"/>
              </w:rPr>
              <w:t>其中：方案内容全面具体，思路清晰，质量管理及控制保障措施针对性强，重点突出，要点明确，措施详细，检测调试要求及标准符合国家行业要求，应急处置及验收机制健全、流程紧密顺畅，质量措施操作性强，符合项目实际，优于采购需求，得</w:t>
            </w:r>
            <w:r>
              <w:rPr>
                <w:rFonts w:hint="eastAsia" w:ascii="宋体" w:hAnsi="宋体" w:cs="宋体"/>
                <w:b/>
                <w:bCs/>
                <w:color w:val="auto"/>
                <w:sz w:val="24"/>
                <w:szCs w:val="24"/>
                <w:highlight w:val="none"/>
                <w:shd w:val="clear" w:color="auto" w:fill="auto"/>
                <w:lang w:val="en-US" w:eastAsia="zh-CN"/>
              </w:rPr>
              <w:t>6</w:t>
            </w:r>
            <w:r>
              <w:rPr>
                <w:rFonts w:hint="eastAsia" w:ascii="宋体" w:hAnsi="宋体" w:eastAsia="宋体" w:cs="宋体"/>
                <w:b/>
                <w:bCs/>
                <w:color w:val="auto"/>
                <w:sz w:val="24"/>
                <w:szCs w:val="24"/>
                <w:highlight w:val="none"/>
                <w:shd w:val="clear" w:color="auto" w:fill="auto"/>
                <w:lang w:val="en-US" w:eastAsia="zh-CN"/>
              </w:rPr>
              <w:t>分；</w:t>
            </w:r>
            <w:r>
              <w:rPr>
                <w:rFonts w:hint="eastAsia" w:ascii="宋体" w:hAnsi="宋体" w:eastAsia="宋体" w:cs="宋体"/>
                <w:b/>
                <w:bCs/>
                <w:color w:val="auto"/>
                <w:sz w:val="24"/>
                <w:szCs w:val="24"/>
                <w:highlight w:val="none"/>
                <w:shd w:val="clear" w:color="auto" w:fill="auto"/>
                <w:lang w:eastAsia="zh-CN"/>
              </w:rPr>
              <w:t>方案有具体内容，思路明确，有质量管理及控制保障措施，有要点，检测调试要求及标准符合国家行业要求，有应急处置及验收机制及质量措施，可以实现采购需求，得</w:t>
            </w:r>
            <w:r>
              <w:rPr>
                <w:rFonts w:hint="eastAsia" w:ascii="宋体" w:hAnsi="宋体" w:cs="宋体"/>
                <w:b/>
                <w:bCs/>
                <w:color w:val="auto"/>
                <w:sz w:val="24"/>
                <w:szCs w:val="24"/>
                <w:highlight w:val="none"/>
                <w:shd w:val="clear" w:color="auto" w:fill="auto"/>
                <w:lang w:val="en-US" w:eastAsia="zh-CN"/>
              </w:rPr>
              <w:t>4</w:t>
            </w:r>
            <w:r>
              <w:rPr>
                <w:rFonts w:hint="eastAsia" w:ascii="宋体" w:hAnsi="宋体" w:eastAsia="宋体" w:cs="宋体"/>
                <w:b/>
                <w:bCs/>
                <w:color w:val="auto"/>
                <w:sz w:val="24"/>
                <w:szCs w:val="24"/>
                <w:highlight w:val="none"/>
                <w:shd w:val="clear" w:color="auto" w:fill="auto"/>
                <w:lang w:val="en-US" w:eastAsia="zh-CN"/>
              </w:rPr>
              <w:t>分；</w:t>
            </w:r>
            <w:r>
              <w:rPr>
                <w:rFonts w:hint="eastAsia" w:ascii="宋体" w:hAnsi="宋体" w:eastAsia="宋体" w:cs="宋体"/>
                <w:b/>
                <w:bCs/>
                <w:color w:val="auto"/>
                <w:sz w:val="24"/>
                <w:szCs w:val="24"/>
                <w:highlight w:val="none"/>
                <w:shd w:val="clear" w:color="auto" w:fill="auto"/>
                <w:lang w:eastAsia="zh-CN"/>
              </w:rPr>
              <w:t>方案内容不全面不具体，要点不明确，应急处置及验收机制不详细，质量措施笼统，有欠缺，无法实现采购需求，承诺经后期改进</w:t>
            </w:r>
            <w:r>
              <w:rPr>
                <w:rFonts w:hint="eastAsia" w:ascii="宋体" w:hAnsi="宋体" w:eastAsia="宋体" w:cs="宋体"/>
                <w:b/>
                <w:bCs/>
                <w:color w:val="auto"/>
                <w:sz w:val="24"/>
                <w:szCs w:val="24"/>
                <w:highlight w:val="none"/>
                <w:shd w:val="clear" w:color="auto" w:fill="auto"/>
                <w:lang w:val="en-US" w:eastAsia="zh-CN"/>
              </w:rPr>
              <w:t>优化调整</w:t>
            </w:r>
            <w:r>
              <w:rPr>
                <w:rFonts w:hint="eastAsia" w:ascii="宋体" w:hAnsi="宋体" w:eastAsia="宋体" w:cs="宋体"/>
                <w:b/>
                <w:bCs/>
                <w:color w:val="auto"/>
                <w:sz w:val="24"/>
                <w:szCs w:val="24"/>
                <w:highlight w:val="none"/>
                <w:shd w:val="clear" w:color="auto" w:fill="auto"/>
                <w:lang w:eastAsia="zh-CN"/>
              </w:rPr>
              <w:t>能够满足采购需求的，得</w:t>
            </w:r>
            <w:r>
              <w:rPr>
                <w:rFonts w:hint="eastAsia" w:ascii="宋体" w:hAnsi="宋体" w:cs="宋体"/>
                <w:b/>
                <w:bCs/>
                <w:color w:val="auto"/>
                <w:sz w:val="24"/>
                <w:szCs w:val="24"/>
                <w:highlight w:val="none"/>
                <w:shd w:val="clear" w:color="auto" w:fill="auto"/>
                <w:lang w:val="en-US" w:eastAsia="zh-CN"/>
              </w:rPr>
              <w:t>2</w:t>
            </w:r>
            <w:r>
              <w:rPr>
                <w:rFonts w:hint="eastAsia" w:ascii="宋体" w:hAnsi="宋体" w:eastAsia="宋体" w:cs="宋体"/>
                <w:b/>
                <w:bCs/>
                <w:color w:val="auto"/>
                <w:sz w:val="24"/>
                <w:szCs w:val="24"/>
                <w:highlight w:val="none"/>
                <w:shd w:val="clear" w:color="auto" w:fill="auto"/>
                <w:lang w:eastAsia="zh-CN"/>
              </w:rPr>
              <w:t>分，</w:t>
            </w:r>
            <w:r>
              <w:rPr>
                <w:rFonts w:hint="eastAsia" w:ascii="宋体" w:hAnsi="宋体" w:eastAsia="宋体" w:cs="宋体"/>
                <w:b/>
                <w:bCs/>
                <w:color w:val="auto"/>
                <w:sz w:val="24"/>
                <w:szCs w:val="24"/>
                <w:highlight w:val="none"/>
                <w:shd w:val="clear" w:color="auto" w:fill="auto"/>
                <w:lang w:val="en-US" w:eastAsia="zh-CN"/>
              </w:rPr>
              <w:t>没有内容不得分</w:t>
            </w:r>
            <w:r>
              <w:rPr>
                <w:rFonts w:hint="eastAsia" w:ascii="宋体" w:hAnsi="宋体" w:eastAsia="宋体" w:cs="宋体"/>
                <w:b/>
                <w:bCs/>
                <w:color w:val="auto"/>
                <w:sz w:val="24"/>
                <w:szCs w:val="24"/>
                <w:highlight w:val="none"/>
                <w:shd w:val="clear" w:color="auto" w:fill="auto"/>
                <w:lang w:eastAsia="zh-CN"/>
              </w:rPr>
              <w:t>。</w:t>
            </w:r>
          </w:p>
        </w:tc>
      </w:tr>
      <w:tr w14:paraId="11C95A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1070" w:type="dxa"/>
            <w:vMerge w:val="continue"/>
            <w:tcBorders>
              <w:left w:val="single" w:color="auto" w:sz="6" w:space="0"/>
              <w:right w:val="single" w:color="auto" w:sz="6" w:space="0"/>
            </w:tcBorders>
            <w:vAlign w:val="center"/>
          </w:tcPr>
          <w:p w14:paraId="3449CAD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14:paraId="5B3CD4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Pr>
            </w:pPr>
          </w:p>
          <w:p w14:paraId="6ADAB42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售后</w:t>
            </w:r>
            <w:r>
              <w:rPr>
                <w:rFonts w:hint="eastAsia" w:ascii="宋体" w:hAnsi="宋体" w:eastAsia="宋体" w:cs="宋体"/>
                <w:color w:val="auto"/>
                <w:sz w:val="24"/>
                <w:szCs w:val="24"/>
                <w:highlight w:val="none"/>
                <w:shd w:val="clear" w:color="auto" w:fill="auto"/>
              </w:rPr>
              <w:t>服务</w:t>
            </w:r>
            <w:r>
              <w:rPr>
                <w:rFonts w:hint="eastAsia" w:ascii="宋体" w:hAnsi="宋体" w:eastAsia="宋体" w:cs="宋体"/>
                <w:color w:val="auto"/>
                <w:sz w:val="24"/>
                <w:szCs w:val="24"/>
                <w:highlight w:val="none"/>
                <w:shd w:val="clear" w:color="auto" w:fill="auto"/>
                <w:lang w:eastAsia="zh-CN"/>
              </w:rPr>
              <w:t>及</w:t>
            </w:r>
            <w:r>
              <w:rPr>
                <w:rFonts w:hint="eastAsia" w:ascii="宋体" w:hAnsi="宋体" w:eastAsia="宋体" w:cs="宋体"/>
                <w:b/>
                <w:bCs/>
                <w:color w:val="auto"/>
                <w:sz w:val="24"/>
                <w:szCs w:val="24"/>
                <w:highlight w:val="none"/>
                <w:shd w:val="clear" w:color="auto" w:fill="auto"/>
                <w:lang w:eastAsia="zh-CN"/>
              </w:rPr>
              <w:t>培训</w:t>
            </w:r>
            <w:r>
              <w:rPr>
                <w:rFonts w:hint="eastAsia" w:ascii="宋体" w:hAnsi="宋体" w:eastAsia="宋体" w:cs="宋体"/>
                <w:color w:val="auto"/>
                <w:sz w:val="24"/>
                <w:szCs w:val="24"/>
                <w:highlight w:val="none"/>
                <w:shd w:val="clear" w:color="auto" w:fill="auto"/>
                <w:lang w:val="en-US" w:eastAsia="zh-CN"/>
              </w:rPr>
              <w:t>方案</w:t>
            </w:r>
          </w:p>
        </w:tc>
        <w:tc>
          <w:tcPr>
            <w:tcW w:w="1191" w:type="dxa"/>
            <w:tcBorders>
              <w:top w:val="single" w:color="auto" w:sz="6" w:space="0"/>
              <w:left w:val="single" w:color="auto" w:sz="6" w:space="0"/>
              <w:bottom w:val="single" w:color="auto" w:sz="6" w:space="0"/>
              <w:right w:val="single" w:color="auto" w:sz="6" w:space="0"/>
            </w:tcBorders>
            <w:vAlign w:val="top"/>
          </w:tcPr>
          <w:p w14:paraId="341A8DD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tl w:val="0"/>
                <w:lang w:val="en-US" w:eastAsia="zh-CN"/>
              </w:rPr>
            </w:pPr>
          </w:p>
          <w:p w14:paraId="2166713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tl w:val="0"/>
                <w:lang w:val="en-US" w:eastAsia="zh-CN"/>
              </w:rPr>
            </w:pPr>
          </w:p>
          <w:p w14:paraId="2399E204">
            <w:pPr>
              <w:keepNext w:val="0"/>
              <w:keepLines w:val="0"/>
              <w:pageBreakBefore w:val="0"/>
              <w:widowControl w:val="0"/>
              <w:kinsoku/>
              <w:wordWrap/>
              <w:overflowPunct/>
              <w:topLinePunct w:val="0"/>
              <w:autoSpaceDE/>
              <w:autoSpaceDN/>
              <w:bidi w:val="0"/>
              <w:adjustRightInd/>
              <w:snapToGrid/>
              <w:spacing w:line="380" w:lineRule="exact"/>
              <w:ind w:firstLine="240"/>
              <w:jc w:val="both"/>
              <w:textAlignment w:val="auto"/>
              <w:rPr>
                <w:rFonts w:hint="eastAsia" w:ascii="宋体" w:hAnsi="宋体" w:eastAsia="宋体" w:cs="宋体"/>
                <w:color w:val="auto"/>
                <w:sz w:val="24"/>
                <w:szCs w:val="24"/>
                <w:highlight w:val="none"/>
                <w:shd w:val="clear" w:color="auto" w:fill="auto"/>
                <w:rtl w:val="0"/>
                <w:lang w:val="en-US" w:eastAsia="zh-CN"/>
              </w:rPr>
            </w:pPr>
          </w:p>
          <w:p w14:paraId="040D3B4A">
            <w:pPr>
              <w:keepNext w:val="0"/>
              <w:keepLines w:val="0"/>
              <w:pageBreakBefore w:val="0"/>
              <w:widowControl w:val="0"/>
              <w:kinsoku/>
              <w:wordWrap/>
              <w:overflowPunct/>
              <w:topLinePunct w:val="0"/>
              <w:autoSpaceDE/>
              <w:autoSpaceDN/>
              <w:bidi w:val="0"/>
              <w:adjustRightInd/>
              <w:snapToGrid/>
              <w:spacing w:line="380" w:lineRule="exact"/>
              <w:ind w:firstLine="240" w:firstLineChars="0"/>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rtl w:val="0"/>
                <w:lang w:val="en-US" w:eastAsia="zh-CN"/>
              </w:rPr>
              <w:t>5</w:t>
            </w:r>
            <w:r>
              <w:rPr>
                <w:rFonts w:hint="eastAsia" w:ascii="宋体" w:hAnsi="宋体" w:eastAsia="宋体" w:cs="宋体"/>
                <w:b/>
                <w:bCs/>
                <w:color w:val="auto"/>
                <w:sz w:val="24"/>
                <w:szCs w:val="24"/>
                <w:highlight w:val="none"/>
                <w:shd w:val="clear" w:color="auto" w:fill="auto"/>
                <w:rtl w:val="0"/>
                <w:lang w:val="en-US" w:eastAsia="zh-CN"/>
              </w:rPr>
              <w:t>.00</w:t>
            </w:r>
          </w:p>
        </w:tc>
        <w:tc>
          <w:tcPr>
            <w:tcW w:w="6497" w:type="dxa"/>
            <w:tcBorders>
              <w:top w:val="single" w:color="auto" w:sz="6" w:space="0"/>
              <w:left w:val="single" w:color="auto" w:sz="6" w:space="0"/>
              <w:bottom w:val="single" w:color="auto" w:sz="6" w:space="0"/>
              <w:right w:val="single" w:color="auto" w:sz="6" w:space="0"/>
            </w:tcBorders>
            <w:vAlign w:val="top"/>
          </w:tcPr>
          <w:p w14:paraId="4C62D50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bidi="ar-SA"/>
              </w:rPr>
              <w:t>投标人对采购文件</w:t>
            </w:r>
            <w:r>
              <w:rPr>
                <w:rFonts w:hint="eastAsia" w:ascii="宋体" w:hAnsi="宋体" w:eastAsia="宋体" w:cs="宋体"/>
                <w:b/>
                <w:bCs/>
                <w:color w:val="auto"/>
                <w:sz w:val="24"/>
                <w:szCs w:val="24"/>
                <w:highlight w:val="none"/>
                <w:shd w:val="clear" w:color="auto" w:fill="auto"/>
                <w:lang w:val="en-US" w:eastAsia="zh-CN" w:bidi="ar-SA"/>
              </w:rPr>
              <w:t>“第四章、采购需求”中“</w:t>
            </w:r>
            <w:r>
              <w:rPr>
                <w:rFonts w:hint="eastAsia" w:ascii="宋体" w:hAnsi="宋体" w:cs="宋体"/>
                <w:b/>
                <w:bCs/>
                <w:color w:val="auto"/>
                <w:sz w:val="24"/>
                <w:szCs w:val="24"/>
                <w:highlight w:val="none"/>
                <w:shd w:val="clear" w:color="auto" w:fill="auto"/>
                <w:lang w:val="en-US" w:eastAsia="zh-CN" w:bidi="ar-SA"/>
              </w:rPr>
              <w:t>三</w:t>
            </w:r>
            <w:r>
              <w:rPr>
                <w:rFonts w:hint="eastAsia" w:ascii="宋体" w:hAnsi="宋体" w:eastAsia="宋体" w:cs="宋体"/>
                <w:b/>
                <w:bCs/>
                <w:color w:val="auto"/>
                <w:sz w:val="24"/>
                <w:szCs w:val="24"/>
                <w:highlight w:val="none"/>
                <w:shd w:val="clear" w:color="auto" w:fill="auto"/>
                <w:lang w:val="en-US" w:eastAsia="zh-CN" w:bidi="ar-SA"/>
              </w:rPr>
              <w:t>、</w:t>
            </w:r>
            <w:r>
              <w:rPr>
                <w:rFonts w:hint="eastAsia" w:ascii="宋体" w:hAnsi="宋体" w:cs="宋体"/>
                <w:b/>
                <w:bCs/>
                <w:color w:val="auto"/>
                <w:sz w:val="24"/>
                <w:szCs w:val="24"/>
                <w:highlight w:val="none"/>
                <w:shd w:val="clear" w:color="auto" w:fill="auto"/>
                <w:lang w:val="en-US" w:eastAsia="zh-CN" w:bidi="ar-SA"/>
              </w:rPr>
              <w:t>商务要求、（四）</w:t>
            </w:r>
            <w:r>
              <w:rPr>
                <w:rFonts w:hint="eastAsia" w:ascii="宋体" w:hAnsi="宋体" w:eastAsia="宋体" w:cs="宋体"/>
                <w:b/>
                <w:bCs/>
                <w:color w:val="auto"/>
                <w:sz w:val="24"/>
                <w:szCs w:val="24"/>
                <w:highlight w:val="none"/>
                <w:shd w:val="clear" w:color="auto" w:fill="auto"/>
                <w:lang w:val="en-US" w:eastAsia="zh-CN" w:bidi="ar-SA"/>
              </w:rPr>
              <w:t>项目实施方案--</w:t>
            </w:r>
            <w:r>
              <w:rPr>
                <w:rFonts w:hint="eastAsia" w:ascii="宋体" w:hAnsi="宋体" w:cs="宋体"/>
                <w:b/>
                <w:bCs/>
                <w:color w:val="auto"/>
                <w:sz w:val="24"/>
                <w:szCs w:val="24"/>
                <w:highlight w:val="none"/>
                <w:shd w:val="clear" w:color="auto" w:fill="auto"/>
                <w:lang w:val="en-US" w:eastAsia="zh-CN" w:bidi="ar-SA"/>
              </w:rPr>
              <w:t>3、</w:t>
            </w:r>
            <w:r>
              <w:rPr>
                <w:rFonts w:hint="eastAsia" w:ascii="宋体" w:hAnsi="宋体" w:eastAsia="宋体" w:cs="宋体"/>
                <w:b/>
                <w:bCs/>
                <w:color w:val="auto"/>
                <w:sz w:val="24"/>
                <w:szCs w:val="24"/>
                <w:highlight w:val="none"/>
                <w:shd w:val="clear" w:color="auto" w:fill="auto"/>
                <w:lang w:val="en-US" w:eastAsia="zh-CN" w:bidi="ar-SA"/>
              </w:rPr>
              <w:t>售后</w:t>
            </w:r>
            <w:r>
              <w:rPr>
                <w:rFonts w:hint="eastAsia" w:ascii="宋体" w:hAnsi="宋体" w:eastAsia="宋体" w:cs="宋体"/>
                <w:b/>
                <w:bCs/>
                <w:color w:val="auto"/>
                <w:sz w:val="24"/>
                <w:szCs w:val="24"/>
                <w:highlight w:val="none"/>
                <w:shd w:val="clear" w:color="auto" w:fill="auto"/>
              </w:rPr>
              <w:t>服务</w:t>
            </w:r>
            <w:r>
              <w:rPr>
                <w:rFonts w:hint="eastAsia" w:ascii="宋体" w:hAnsi="宋体" w:eastAsia="宋体" w:cs="宋体"/>
                <w:b/>
                <w:bCs/>
                <w:color w:val="auto"/>
                <w:sz w:val="24"/>
                <w:szCs w:val="24"/>
                <w:highlight w:val="none"/>
                <w:shd w:val="clear" w:color="auto" w:fill="auto"/>
                <w:lang w:eastAsia="zh-CN"/>
              </w:rPr>
              <w:t>及培训</w:t>
            </w:r>
            <w:r>
              <w:rPr>
                <w:rFonts w:hint="eastAsia" w:ascii="宋体" w:hAnsi="宋体" w:eastAsia="宋体" w:cs="宋体"/>
                <w:b/>
                <w:bCs/>
                <w:color w:val="auto"/>
                <w:sz w:val="24"/>
                <w:szCs w:val="24"/>
                <w:highlight w:val="none"/>
                <w:shd w:val="clear" w:color="auto" w:fill="auto"/>
                <w:lang w:val="en-US" w:eastAsia="zh-CN"/>
              </w:rPr>
              <w:t>方案</w:t>
            </w:r>
            <w:r>
              <w:rPr>
                <w:rFonts w:hint="eastAsia" w:ascii="宋体" w:hAnsi="宋体" w:eastAsia="宋体" w:cs="宋体"/>
                <w:b/>
                <w:bCs/>
                <w:color w:val="auto"/>
                <w:sz w:val="24"/>
                <w:szCs w:val="24"/>
                <w:highlight w:val="none"/>
                <w:shd w:val="clear" w:color="auto" w:fill="auto"/>
                <w:lang w:val="en-US" w:eastAsia="zh-CN" w:bidi="ar-SA"/>
              </w:rPr>
              <w:t>”提供</w:t>
            </w:r>
            <w:r>
              <w:rPr>
                <w:rFonts w:hint="eastAsia" w:ascii="宋体" w:hAnsi="宋体" w:eastAsia="宋体" w:cs="宋体"/>
                <w:b/>
                <w:bCs/>
                <w:color w:val="auto"/>
                <w:sz w:val="24"/>
                <w:szCs w:val="24"/>
                <w:highlight w:val="none"/>
                <w:shd w:val="clear" w:color="auto" w:fill="auto"/>
                <w:lang w:val="en-US" w:eastAsia="zh-CN"/>
              </w:rPr>
              <w:t>项目售后</w:t>
            </w:r>
            <w:r>
              <w:rPr>
                <w:rFonts w:hint="eastAsia" w:ascii="宋体" w:hAnsi="宋体" w:eastAsia="宋体" w:cs="宋体"/>
                <w:b/>
                <w:bCs/>
                <w:color w:val="auto"/>
                <w:sz w:val="24"/>
                <w:szCs w:val="24"/>
                <w:highlight w:val="none"/>
                <w:shd w:val="clear" w:color="auto" w:fill="auto"/>
              </w:rPr>
              <w:t>服务</w:t>
            </w:r>
            <w:r>
              <w:rPr>
                <w:rFonts w:hint="eastAsia" w:ascii="宋体" w:hAnsi="宋体" w:eastAsia="宋体" w:cs="宋体"/>
                <w:b/>
                <w:bCs/>
                <w:color w:val="auto"/>
                <w:sz w:val="24"/>
                <w:szCs w:val="24"/>
                <w:highlight w:val="none"/>
                <w:shd w:val="clear" w:color="auto" w:fill="auto"/>
                <w:lang w:eastAsia="zh-CN"/>
              </w:rPr>
              <w:t>及培训</w:t>
            </w:r>
            <w:r>
              <w:rPr>
                <w:rFonts w:hint="eastAsia" w:ascii="宋体" w:hAnsi="宋体" w:eastAsia="宋体" w:cs="宋体"/>
                <w:b/>
                <w:bCs/>
                <w:color w:val="auto"/>
                <w:sz w:val="24"/>
                <w:szCs w:val="24"/>
                <w:highlight w:val="none"/>
                <w:shd w:val="clear" w:color="auto" w:fill="auto"/>
                <w:lang w:val="en-US" w:eastAsia="zh-CN"/>
              </w:rPr>
              <w:t>方案，</w:t>
            </w:r>
            <w:r>
              <w:rPr>
                <w:rFonts w:hint="eastAsia" w:ascii="宋体" w:hAnsi="宋体" w:eastAsia="宋体" w:cs="宋体"/>
                <w:color w:val="auto"/>
                <w:sz w:val="24"/>
                <w:szCs w:val="24"/>
                <w:highlight w:val="none"/>
                <w:shd w:val="clear" w:color="auto" w:fill="auto"/>
                <w:lang w:val="en-US" w:eastAsia="zh-CN" w:bidi="ar-SA"/>
              </w:rPr>
              <w:t>含</w:t>
            </w:r>
            <w:r>
              <w:rPr>
                <w:rFonts w:hint="eastAsia" w:ascii="宋体" w:hAnsi="宋体" w:eastAsia="宋体" w:cs="宋体"/>
                <w:color w:val="auto"/>
                <w:sz w:val="24"/>
                <w:szCs w:val="24"/>
                <w:highlight w:val="none"/>
              </w:rPr>
              <w:t>售后服务管理体系，提供包含服务范围、响应时间</w:t>
            </w:r>
            <w:r>
              <w:rPr>
                <w:rFonts w:hint="eastAsia" w:ascii="宋体" w:hAnsi="宋体" w:eastAsia="宋体" w:cs="宋体"/>
                <w:color w:val="auto"/>
                <w:sz w:val="24"/>
                <w:szCs w:val="24"/>
                <w:highlight w:val="none"/>
                <w:lang w:eastAsia="zh-CN"/>
              </w:rPr>
              <w:t>、响应措施</w:t>
            </w:r>
            <w:r>
              <w:rPr>
                <w:rFonts w:hint="eastAsia" w:ascii="宋体" w:hAnsi="宋体" w:eastAsia="宋体" w:cs="宋体"/>
                <w:color w:val="auto"/>
                <w:sz w:val="24"/>
                <w:szCs w:val="24"/>
                <w:highlight w:val="none"/>
              </w:rPr>
              <w:t>，以及质保期满后主要产品、配件优惠</w:t>
            </w:r>
            <w:r>
              <w:rPr>
                <w:rFonts w:hint="eastAsia" w:ascii="宋体" w:hAnsi="宋体" w:eastAsia="宋体" w:cs="宋体"/>
                <w:color w:val="auto"/>
                <w:sz w:val="24"/>
                <w:szCs w:val="24"/>
                <w:highlight w:val="none"/>
                <w:lang w:eastAsia="zh-CN"/>
              </w:rPr>
              <w:t>等内容与措施，</w:t>
            </w:r>
            <w:r>
              <w:rPr>
                <w:rFonts w:hint="eastAsia" w:ascii="宋体" w:hAnsi="宋体" w:eastAsia="宋体" w:cs="宋体"/>
                <w:b/>
                <w:bCs/>
                <w:color w:val="auto"/>
                <w:sz w:val="24"/>
                <w:szCs w:val="24"/>
                <w:highlight w:val="none"/>
                <w:shd w:val="clear" w:color="auto" w:fill="auto"/>
                <w:lang w:eastAsia="zh-CN"/>
              </w:rPr>
              <w:t>及</w:t>
            </w:r>
            <w:r>
              <w:rPr>
                <w:rFonts w:hint="eastAsia" w:ascii="宋体" w:hAnsi="宋体" w:eastAsia="宋体" w:cs="宋体"/>
                <w:b/>
                <w:bCs/>
                <w:color w:val="auto"/>
                <w:sz w:val="24"/>
                <w:szCs w:val="24"/>
                <w:highlight w:val="none"/>
                <w:shd w:val="clear" w:color="auto" w:fill="auto"/>
                <w:rtl w:val="0"/>
                <w:lang w:val="en-US" w:eastAsia="zh-CN"/>
              </w:rPr>
              <w:t>技术培训方案（包括产品安装、检验、调试、使用和维护、一般故障排除、重大故障应急等方面的培训等内容）与措施，覆盖项目整体服务及售后质保维保期</w:t>
            </w:r>
            <w:r>
              <w:rPr>
                <w:rFonts w:hint="eastAsia" w:ascii="宋体" w:hAnsi="宋体" w:eastAsia="宋体" w:cs="宋体"/>
                <w:b/>
                <w:bCs/>
                <w:color w:val="auto"/>
                <w:sz w:val="24"/>
                <w:szCs w:val="24"/>
                <w:highlight w:val="none"/>
                <w:shd w:val="clear" w:color="auto" w:fill="auto"/>
                <w:lang w:eastAsia="zh-CN"/>
              </w:rPr>
              <w:t>。</w:t>
            </w:r>
          </w:p>
          <w:p w14:paraId="1789945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b/>
                <w:bCs/>
                <w:color w:val="auto"/>
                <w:sz w:val="24"/>
                <w:szCs w:val="24"/>
                <w:highlight w:val="none"/>
                <w:shd w:val="clear" w:color="auto" w:fill="auto"/>
                <w:lang w:eastAsia="zh-CN"/>
              </w:rPr>
              <w:t>其中：</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内容全面、详细，结构严谨，思路清晰，服务措施具体</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针对本项目细化制定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要点明确，</w:t>
            </w:r>
            <w:r>
              <w:rPr>
                <w:rFonts w:hint="eastAsia" w:ascii="宋体" w:hAnsi="宋体" w:eastAsia="宋体" w:cs="宋体"/>
                <w:color w:val="auto"/>
                <w:sz w:val="24"/>
                <w:szCs w:val="24"/>
                <w:highlight w:val="none"/>
              </w:rPr>
              <w:t>描述详细且具有针对性，优于采购需求的，</w:t>
            </w:r>
            <w:r>
              <w:rPr>
                <w:rFonts w:hint="eastAsia" w:ascii="宋体" w:hAnsi="宋体" w:eastAsia="宋体" w:cs="宋体"/>
                <w:b/>
                <w:bCs/>
                <w:color w:val="auto"/>
                <w:sz w:val="24"/>
                <w:szCs w:val="24"/>
                <w:highlight w:val="none"/>
              </w:rPr>
              <w:t>得</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有具体内容，</w:t>
            </w:r>
            <w:r>
              <w:rPr>
                <w:rFonts w:hint="eastAsia" w:ascii="宋体" w:hAnsi="宋体" w:eastAsia="宋体" w:cs="宋体"/>
                <w:b/>
                <w:bCs/>
                <w:color w:val="auto"/>
                <w:sz w:val="24"/>
                <w:szCs w:val="24"/>
                <w:highlight w:val="none"/>
                <w:lang w:eastAsia="zh-CN"/>
              </w:rPr>
              <w:t>针对本项目细化制定</w:t>
            </w:r>
            <w:r>
              <w:rPr>
                <w:rFonts w:hint="eastAsia" w:ascii="宋体" w:hAnsi="宋体" w:eastAsia="宋体" w:cs="宋体"/>
                <w:color w:val="auto"/>
                <w:sz w:val="24"/>
                <w:szCs w:val="24"/>
                <w:highlight w:val="none"/>
                <w:lang w:eastAsia="zh-CN"/>
              </w:rPr>
              <w:t>，有服务思路、有具体措施，</w:t>
            </w:r>
            <w:r>
              <w:rPr>
                <w:rFonts w:hint="eastAsia" w:ascii="宋体" w:hAnsi="宋体" w:eastAsia="宋体" w:cs="宋体"/>
                <w:color w:val="auto"/>
                <w:sz w:val="24"/>
                <w:szCs w:val="24"/>
                <w:highlight w:val="none"/>
              </w:rPr>
              <w:t>可以实现采购需求的，</w:t>
            </w:r>
            <w:r>
              <w:rPr>
                <w:rFonts w:hint="eastAsia" w:ascii="宋体" w:hAnsi="宋体" w:eastAsia="宋体" w:cs="宋体"/>
                <w:b/>
                <w:bCs/>
                <w:color w:val="auto"/>
                <w:sz w:val="24"/>
                <w:szCs w:val="24"/>
                <w:highlight w:val="none"/>
              </w:rPr>
              <w:t>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内容笼统、</w:t>
            </w:r>
            <w:r>
              <w:rPr>
                <w:rFonts w:hint="eastAsia" w:ascii="宋体" w:hAnsi="宋体" w:eastAsia="宋体" w:cs="宋体"/>
                <w:b/>
                <w:bCs/>
                <w:color w:val="auto"/>
                <w:sz w:val="24"/>
                <w:szCs w:val="24"/>
                <w:highlight w:val="none"/>
                <w:lang w:eastAsia="zh-CN"/>
              </w:rPr>
              <w:t>无法体现针对本项目细化制定，</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欠缺、无法实现采购需求，承诺经后期改进</w:t>
            </w:r>
            <w:r>
              <w:rPr>
                <w:rFonts w:hint="eastAsia" w:ascii="宋体" w:hAnsi="宋体" w:eastAsia="宋体" w:cs="宋体"/>
                <w:color w:val="auto"/>
                <w:sz w:val="24"/>
                <w:szCs w:val="24"/>
                <w:highlight w:val="none"/>
                <w:lang w:val="en-US" w:eastAsia="zh-CN"/>
              </w:rPr>
              <w:t>优化调整</w:t>
            </w:r>
            <w:r>
              <w:rPr>
                <w:rFonts w:hint="eastAsia" w:ascii="宋体" w:hAnsi="宋体" w:eastAsia="宋体" w:cs="宋体"/>
                <w:color w:val="auto"/>
                <w:sz w:val="24"/>
                <w:szCs w:val="24"/>
                <w:highlight w:val="none"/>
                <w:lang w:eastAsia="zh-CN"/>
              </w:rPr>
              <w:t>能够满足采购需求</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得1分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没有内容不得分</w:t>
            </w:r>
            <w:r>
              <w:rPr>
                <w:rFonts w:hint="eastAsia" w:ascii="宋体" w:hAnsi="宋体" w:eastAsia="宋体" w:cs="宋体"/>
                <w:color w:val="auto"/>
                <w:sz w:val="24"/>
                <w:szCs w:val="24"/>
                <w:highlight w:val="none"/>
              </w:rPr>
              <w:t>。</w:t>
            </w:r>
          </w:p>
          <w:p w14:paraId="64396D1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lang w:val="en-US" w:eastAsia="zh-CN" w:bidi="ar-SA"/>
              </w:rPr>
            </w:pPr>
          </w:p>
        </w:tc>
      </w:tr>
      <w:tr w14:paraId="757D46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c>
          <w:tcPr>
            <w:tcW w:w="1070" w:type="dxa"/>
            <w:vMerge w:val="continue"/>
            <w:tcBorders>
              <w:left w:val="single" w:color="auto" w:sz="6" w:space="0"/>
              <w:right w:val="single" w:color="auto" w:sz="6" w:space="0"/>
            </w:tcBorders>
            <w:vAlign w:val="center"/>
          </w:tcPr>
          <w:p w14:paraId="718DBF5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14:paraId="2DFFC2F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tl w:val="0"/>
                <w:lang w:val="en-US" w:eastAsia="zh-CN" w:bidi="ar-SA"/>
              </w:rPr>
            </w:pPr>
            <w:r>
              <w:rPr>
                <w:rFonts w:hint="eastAsia" w:ascii="宋体" w:hAnsi="宋体" w:eastAsia="宋体" w:cs="宋体"/>
                <w:color w:val="auto"/>
                <w:sz w:val="24"/>
                <w:szCs w:val="24"/>
                <w:highlight w:val="none"/>
                <w:shd w:val="clear" w:color="auto" w:fill="auto"/>
                <w:lang w:val="en-US" w:eastAsia="zh-CN"/>
              </w:rPr>
              <w:t>项目组人员</w:t>
            </w:r>
          </w:p>
        </w:tc>
        <w:tc>
          <w:tcPr>
            <w:tcW w:w="1191" w:type="dxa"/>
            <w:tcBorders>
              <w:top w:val="single" w:color="auto" w:sz="6" w:space="0"/>
              <w:left w:val="single" w:color="auto" w:sz="6" w:space="0"/>
              <w:bottom w:val="single" w:color="auto" w:sz="6" w:space="0"/>
              <w:right w:val="single" w:color="auto" w:sz="6" w:space="0"/>
            </w:tcBorders>
            <w:vAlign w:val="top"/>
          </w:tcPr>
          <w:p w14:paraId="44351D7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p>
          <w:p w14:paraId="5FA7D6C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p>
          <w:p w14:paraId="52070E1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lang w:val="en-US" w:eastAsia="zh-CN"/>
              </w:rPr>
            </w:pPr>
          </w:p>
          <w:p w14:paraId="0B6ABDE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shd w:val="clear" w:color="auto" w:fill="auto"/>
                <w:rtl w:val="0"/>
                <w:lang w:val="en-US" w:eastAsia="zh-CN"/>
              </w:rPr>
            </w:pPr>
            <w:r>
              <w:rPr>
                <w:rFonts w:hint="eastAsia" w:ascii="宋体" w:hAnsi="宋体" w:eastAsia="宋体" w:cs="宋体"/>
                <w:b/>
                <w:bCs/>
                <w:color w:val="auto"/>
                <w:sz w:val="24"/>
                <w:szCs w:val="24"/>
                <w:highlight w:val="none"/>
                <w:shd w:val="clear" w:color="auto" w:fill="auto"/>
                <w:lang w:val="en-US" w:eastAsia="zh-CN"/>
              </w:rPr>
              <w:t>9.00</w:t>
            </w:r>
          </w:p>
        </w:tc>
        <w:tc>
          <w:tcPr>
            <w:tcW w:w="6497" w:type="dxa"/>
            <w:tcBorders>
              <w:top w:val="single" w:color="auto" w:sz="6" w:space="0"/>
              <w:left w:val="single" w:color="auto" w:sz="6" w:space="0"/>
              <w:bottom w:val="single" w:color="auto" w:sz="6" w:space="0"/>
              <w:right w:val="single" w:color="auto" w:sz="6" w:space="0"/>
            </w:tcBorders>
            <w:vAlign w:val="top"/>
          </w:tcPr>
          <w:p w14:paraId="5E0FDD6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4"/>
                <w:szCs w:val="24"/>
                <w:highlight w:val="none"/>
                <w:shd w:val="clear" w:color="auto" w:fill="auto"/>
                <w:rtl w:val="0"/>
                <w:lang w:val="en-US" w:eastAsia="zh-CN" w:bidi="ar-SA"/>
              </w:rPr>
            </w:pPr>
            <w:r>
              <w:rPr>
                <w:rFonts w:hint="eastAsia" w:ascii="宋体" w:hAnsi="宋体" w:eastAsia="宋体" w:cs="宋体"/>
                <w:color w:val="auto"/>
                <w:sz w:val="24"/>
                <w:szCs w:val="24"/>
                <w:highlight w:val="none"/>
                <w:shd w:val="clear" w:color="auto" w:fill="auto"/>
                <w:rtl w:val="0"/>
                <w:lang w:val="en-US" w:eastAsia="zh-CN" w:bidi="ar-SA"/>
              </w:rPr>
              <w:t>根据实施团队的专业素质、技术能力进行打分，项目实施团队人员:</w:t>
            </w:r>
          </w:p>
          <w:p w14:paraId="5719B2B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sz w:val="24"/>
                <w:szCs w:val="24"/>
                <w:highlight w:val="none"/>
                <w:shd w:val="clear" w:color="auto" w:fill="auto"/>
                <w:rtl w:val="0"/>
                <w:lang w:val="en-US" w:eastAsia="zh-CN" w:bidi="ar-SA"/>
              </w:rPr>
            </w:pPr>
            <w:r>
              <w:rPr>
                <w:rFonts w:hint="eastAsia" w:ascii="宋体" w:hAnsi="宋体" w:eastAsia="宋体" w:cs="宋体"/>
                <w:b/>
                <w:bCs/>
                <w:color w:val="auto"/>
                <w:sz w:val="24"/>
                <w:szCs w:val="24"/>
                <w:highlight w:val="none"/>
                <w:shd w:val="clear" w:color="auto" w:fill="auto"/>
                <w:rtl w:val="0"/>
                <w:lang w:val="en-US" w:eastAsia="zh-CN" w:bidi="ar-SA"/>
              </w:rPr>
              <w:t>1、项目经理（1人）：</w:t>
            </w:r>
            <w:r>
              <w:rPr>
                <w:rFonts w:hint="eastAsia" w:ascii="宋体" w:hAnsi="宋体" w:eastAsia="宋体" w:cs="宋体"/>
                <w:b/>
                <w:bCs/>
                <w:color w:val="auto"/>
                <w:sz w:val="24"/>
                <w:szCs w:val="24"/>
                <w:highlight w:val="none"/>
                <w:lang w:val="en-US" w:eastAsia="zh-CN"/>
              </w:rPr>
              <w:t>具有</w:t>
            </w:r>
            <w:r>
              <w:rPr>
                <w:rFonts w:hint="eastAsia" w:ascii="宋体" w:hAnsi="宋体" w:eastAsia="宋体" w:cs="宋体"/>
                <w:b/>
                <w:bCs/>
                <w:color w:val="auto"/>
                <w:sz w:val="24"/>
                <w:szCs w:val="24"/>
                <w:highlight w:val="none"/>
              </w:rPr>
              <w:t>信息系统项目管理师</w:t>
            </w:r>
            <w:r>
              <w:rPr>
                <w:rFonts w:hint="eastAsia" w:ascii="宋体" w:hAnsi="宋体" w:eastAsia="宋体" w:cs="宋体"/>
                <w:b/>
                <w:bCs/>
                <w:color w:val="auto"/>
                <w:sz w:val="24"/>
                <w:szCs w:val="24"/>
                <w:highlight w:val="none"/>
                <w:lang w:eastAsia="zh-CN"/>
              </w:rPr>
              <w:t>、系统分析师，</w:t>
            </w:r>
            <w:r>
              <w:rPr>
                <w:rFonts w:hint="eastAsia" w:ascii="宋体" w:hAnsi="宋体" w:eastAsia="宋体" w:cs="宋体"/>
                <w:b/>
                <w:bCs/>
                <w:color w:val="auto"/>
                <w:sz w:val="24"/>
                <w:szCs w:val="24"/>
                <w:highlight w:val="none"/>
                <w:lang w:val="en-US" w:eastAsia="zh-CN"/>
              </w:rPr>
              <w:t>每有一个得1分；最高得2分。</w:t>
            </w:r>
          </w:p>
          <w:p w14:paraId="64F36531">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shd w:val="clear" w:color="auto" w:fill="auto"/>
                <w:rtl w:val="0"/>
                <w:lang w:val="en-US" w:eastAsia="zh-CN" w:bidi="ar-SA"/>
              </w:rPr>
              <w:t>2、技术负责人（1人）：</w:t>
            </w:r>
            <w:r>
              <w:rPr>
                <w:rFonts w:hint="eastAsia" w:ascii="宋体" w:hAnsi="宋体" w:eastAsia="宋体" w:cs="宋体"/>
                <w:b/>
                <w:bCs/>
                <w:color w:val="auto"/>
                <w:sz w:val="24"/>
                <w:szCs w:val="24"/>
                <w:highlight w:val="none"/>
                <w:lang w:eastAsia="zh-CN"/>
              </w:rPr>
              <w:t>具有</w:t>
            </w:r>
            <w:bookmarkStart w:id="132" w:name="OLE_LINK7"/>
            <w:r>
              <w:rPr>
                <w:rFonts w:hint="eastAsia" w:ascii="宋体" w:hAnsi="宋体" w:eastAsia="宋体" w:cs="宋体"/>
                <w:b/>
                <w:bCs/>
                <w:color w:val="auto"/>
                <w:sz w:val="24"/>
                <w:szCs w:val="24"/>
                <w:highlight w:val="none"/>
                <w:lang w:eastAsia="zh-CN"/>
              </w:rPr>
              <w:t>网络工程师、系统集成项目管理工程师、信息安全保障人员（CISAW）</w:t>
            </w:r>
            <w:bookmarkEnd w:id="132"/>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每有一个得1分；具有</w:t>
            </w:r>
            <w:r>
              <w:rPr>
                <w:rFonts w:hint="eastAsia" w:ascii="宋体" w:hAnsi="宋体" w:eastAsia="宋体" w:cs="宋体"/>
                <w:b/>
                <w:bCs/>
                <w:color w:val="auto"/>
                <w:sz w:val="24"/>
                <w:szCs w:val="24"/>
                <w:highlight w:val="none"/>
                <w:lang w:eastAsia="zh-CN"/>
              </w:rPr>
              <w:t>信息系统项目管理师、</w:t>
            </w:r>
            <w:r>
              <w:rPr>
                <w:rFonts w:hint="eastAsia" w:ascii="宋体" w:hAnsi="宋体" w:eastAsia="宋体" w:cs="宋体"/>
                <w:b/>
                <w:bCs/>
                <w:color w:val="auto"/>
                <w:sz w:val="24"/>
                <w:szCs w:val="24"/>
                <w:highlight w:val="none"/>
                <w:lang w:val="en-US" w:eastAsia="zh-CN"/>
              </w:rPr>
              <w:t>注册</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"https://baike.baidu.com/item/%E4%BF%A1%E6%81%AF%E5%AE%89%E5%85%A8%E5%B7%A5%E7%A8%8B%E5%B8%88/9490945?fromModule=lemma_inlink" \t "https://baike.baidu.com/item/%E6%B3%A8%E5%86%8C%E4%BF%A1%E6%81%AF%E5%AE%89%E5%85%A8%E4%B8%93%E4%B8%9A%E4%BA%BA%E5%91%98/_blank"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eastAsia="zh-CN"/>
              </w:rPr>
              <w:t>信息安全工程师</w:t>
            </w:r>
            <w:r>
              <w:rPr>
                <w:rFonts w:hint="eastAsia" w:ascii="宋体" w:hAnsi="宋体" w:eastAsia="宋体" w:cs="宋体"/>
                <w:b/>
                <w:bCs/>
                <w:color w:val="auto"/>
                <w:sz w:val="24"/>
                <w:szCs w:val="24"/>
                <w:highlight w:val="none"/>
                <w:lang w:val="en-US" w:eastAsia="zh-CN"/>
              </w:rPr>
              <w:fldChar w:fldCharType="end"/>
            </w:r>
            <w:r>
              <w:rPr>
                <w:rFonts w:hint="eastAsia" w:ascii="宋体" w:hAnsi="宋体" w:eastAsia="宋体" w:cs="宋体"/>
                <w:b/>
                <w:bCs/>
                <w:color w:val="auto"/>
                <w:sz w:val="24"/>
                <w:szCs w:val="24"/>
                <w:highlight w:val="none"/>
                <w:lang w:val="en-US" w:eastAsia="zh-CN"/>
              </w:rPr>
              <w:t>（CISE）</w:t>
            </w:r>
            <w:r>
              <w:rPr>
                <w:rFonts w:hint="eastAsia" w:ascii="宋体" w:hAnsi="宋体" w:eastAsia="宋体" w:cs="宋体"/>
                <w:b/>
                <w:bCs/>
                <w:color w:val="auto"/>
                <w:sz w:val="24"/>
                <w:szCs w:val="24"/>
                <w:highlight w:val="none"/>
                <w:lang w:eastAsia="zh-CN"/>
              </w:rPr>
              <w:t>，每有</w:t>
            </w:r>
            <w:r>
              <w:rPr>
                <w:rFonts w:hint="eastAsia" w:ascii="宋体" w:hAnsi="宋体" w:eastAsia="宋体" w:cs="宋体"/>
                <w:b/>
                <w:bCs/>
                <w:color w:val="auto"/>
                <w:sz w:val="24"/>
                <w:szCs w:val="24"/>
                <w:highlight w:val="none"/>
                <w:lang w:val="en-US" w:eastAsia="zh-CN"/>
              </w:rPr>
              <w:t>1个得1分，最高得3分。</w:t>
            </w:r>
          </w:p>
          <w:p w14:paraId="7C2A207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sz w:val="24"/>
                <w:szCs w:val="24"/>
                <w:highlight w:val="none"/>
                <w:shd w:val="clear" w:color="auto" w:fill="auto"/>
                <w:rtl w:val="0"/>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shd w:val="clear" w:color="auto" w:fill="auto"/>
                <w:rtl w:val="0"/>
                <w:lang w:val="en-US" w:eastAsia="zh-CN" w:bidi="ar-SA"/>
              </w:rPr>
              <w:t>一人多证，同一证书按最高级别计分，不同专业证书按类别累计计分；如同时提供</w:t>
            </w:r>
            <w:r>
              <w:rPr>
                <w:rFonts w:hint="eastAsia" w:ascii="宋体" w:hAnsi="宋体" w:eastAsia="宋体" w:cs="宋体"/>
                <w:b/>
                <w:bCs/>
                <w:color w:val="auto"/>
                <w:sz w:val="24"/>
                <w:szCs w:val="24"/>
                <w:highlight w:val="none"/>
                <w:lang w:eastAsia="zh-CN"/>
              </w:rPr>
              <w:t>系统集成项目管理工程师、信息系统项目管理师，</w:t>
            </w:r>
            <w:r>
              <w:rPr>
                <w:rFonts w:hint="eastAsia" w:ascii="宋体" w:hAnsi="宋体" w:eastAsia="宋体" w:cs="宋体"/>
                <w:b/>
                <w:bCs/>
                <w:color w:val="auto"/>
                <w:sz w:val="24"/>
                <w:szCs w:val="24"/>
                <w:highlight w:val="none"/>
                <w:lang w:val="en-US" w:eastAsia="zh-CN"/>
              </w:rPr>
              <w:t>以</w:t>
            </w:r>
            <w:r>
              <w:rPr>
                <w:rFonts w:hint="eastAsia" w:ascii="宋体" w:hAnsi="宋体" w:eastAsia="宋体" w:cs="宋体"/>
                <w:b/>
                <w:bCs/>
                <w:color w:val="auto"/>
                <w:sz w:val="24"/>
                <w:szCs w:val="24"/>
                <w:highlight w:val="none"/>
                <w:lang w:eastAsia="zh-CN"/>
              </w:rPr>
              <w:t>信息系统项目管理师</w:t>
            </w:r>
            <w:r>
              <w:rPr>
                <w:rFonts w:hint="eastAsia" w:ascii="宋体" w:hAnsi="宋体" w:eastAsia="宋体" w:cs="宋体"/>
                <w:b/>
                <w:bCs/>
                <w:color w:val="auto"/>
                <w:sz w:val="24"/>
                <w:szCs w:val="24"/>
                <w:highlight w:val="none"/>
                <w:lang w:val="en-US" w:eastAsia="zh-CN"/>
              </w:rPr>
              <w:t>计分；</w:t>
            </w:r>
            <w:r>
              <w:rPr>
                <w:rFonts w:hint="eastAsia" w:ascii="宋体" w:hAnsi="宋体" w:eastAsia="宋体" w:cs="宋体"/>
                <w:b/>
                <w:bCs/>
                <w:color w:val="auto"/>
                <w:sz w:val="24"/>
                <w:szCs w:val="24"/>
                <w:highlight w:val="none"/>
                <w:shd w:val="clear" w:color="auto" w:fill="auto"/>
                <w:rtl w:val="0"/>
                <w:lang w:val="en-US" w:eastAsia="zh-CN" w:bidi="ar-SA"/>
              </w:rPr>
              <w:t>如同时提供</w:t>
            </w:r>
            <w:r>
              <w:rPr>
                <w:rFonts w:hint="eastAsia" w:ascii="宋体" w:hAnsi="宋体" w:eastAsia="宋体" w:cs="宋体"/>
                <w:b/>
                <w:bCs/>
                <w:color w:val="auto"/>
                <w:sz w:val="24"/>
                <w:szCs w:val="24"/>
                <w:highlight w:val="none"/>
                <w:lang w:eastAsia="zh-CN"/>
              </w:rPr>
              <w:t>信息安全保障人员（CISAW）、</w:t>
            </w:r>
            <w:r>
              <w:rPr>
                <w:rFonts w:hint="eastAsia" w:ascii="宋体" w:hAnsi="宋体" w:eastAsia="宋体" w:cs="宋体"/>
                <w:b/>
                <w:bCs/>
                <w:color w:val="auto"/>
                <w:sz w:val="24"/>
                <w:szCs w:val="24"/>
                <w:highlight w:val="none"/>
                <w:lang w:val="en-US" w:eastAsia="zh-CN"/>
              </w:rPr>
              <w:t>注册</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"https://baike.baidu.com/item/%E4%BF%A1%E6%81%AF%E5%AE%89%E5%85%A8%E5%B7%A5%E7%A8%8B%E5%B8%88/9490945?fromModule=lemma_inlink" \t "https://baike.baidu.com/item/%E6%B3%A8%E5%86%8C%E4%BF%A1%E6%81%AF%E5%AE%89%E5%85%A8%E4%B8%93%E4%B8%9A%E4%BA%BA%E5%91%98/_blank"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eastAsia="zh-CN"/>
              </w:rPr>
              <w:t>信息安全工程师</w:t>
            </w:r>
            <w:r>
              <w:rPr>
                <w:rFonts w:hint="eastAsia" w:ascii="宋体" w:hAnsi="宋体" w:eastAsia="宋体" w:cs="宋体"/>
                <w:b/>
                <w:bCs/>
                <w:color w:val="auto"/>
                <w:sz w:val="24"/>
                <w:szCs w:val="24"/>
                <w:highlight w:val="none"/>
                <w:lang w:val="en-US" w:eastAsia="zh-CN"/>
              </w:rPr>
              <w:fldChar w:fldCharType="end"/>
            </w:r>
            <w:r>
              <w:rPr>
                <w:rFonts w:hint="eastAsia" w:ascii="宋体" w:hAnsi="宋体" w:eastAsia="宋体" w:cs="宋体"/>
                <w:b/>
                <w:bCs/>
                <w:color w:val="auto"/>
                <w:sz w:val="24"/>
                <w:szCs w:val="24"/>
                <w:highlight w:val="none"/>
                <w:lang w:val="en-US" w:eastAsia="zh-CN"/>
              </w:rPr>
              <w:t>（CISE），以注册</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"https://baike.baidu.com/item/%E4%BF%A1%E6%81%AF%E5%AE%89%E5%85%A8%E5%B7%A5%E7%A8%8B%E5%B8%88/9490945?fromModule=lemma_inlink" \t "https://baike.baidu.com/item/%E6%B3%A8%E5%86%8C%E4%BF%A1%E6%81%AF%E5%AE%89%E5%85%A8%E4%B8%93%E4%B8%9A%E4%BA%BA%E5%91%98/_blank"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eastAsia="zh-CN"/>
              </w:rPr>
              <w:t>信息安全工程师</w:t>
            </w:r>
            <w:r>
              <w:rPr>
                <w:rFonts w:hint="eastAsia" w:ascii="宋体" w:hAnsi="宋体" w:eastAsia="宋体" w:cs="宋体"/>
                <w:b/>
                <w:bCs/>
                <w:color w:val="auto"/>
                <w:sz w:val="24"/>
                <w:szCs w:val="24"/>
                <w:highlight w:val="none"/>
                <w:lang w:val="en-US" w:eastAsia="zh-CN"/>
              </w:rPr>
              <w:fldChar w:fldCharType="end"/>
            </w:r>
            <w:r>
              <w:rPr>
                <w:rFonts w:hint="eastAsia" w:ascii="宋体" w:hAnsi="宋体" w:eastAsia="宋体" w:cs="宋体"/>
                <w:b/>
                <w:bCs/>
                <w:color w:val="auto"/>
                <w:sz w:val="24"/>
                <w:szCs w:val="24"/>
                <w:highlight w:val="none"/>
                <w:lang w:val="en-US" w:eastAsia="zh-CN"/>
              </w:rPr>
              <w:t>（CISE）计分。</w:t>
            </w:r>
            <w:r>
              <w:rPr>
                <w:rFonts w:hint="eastAsia" w:ascii="宋体" w:hAnsi="宋体" w:eastAsia="宋体" w:cs="宋体"/>
                <w:b/>
                <w:bCs/>
                <w:color w:val="auto"/>
                <w:sz w:val="24"/>
                <w:szCs w:val="24"/>
                <w:highlight w:val="none"/>
                <w:shd w:val="clear" w:color="auto" w:fill="auto"/>
                <w:rtl w:val="0"/>
                <w:lang w:val="en-US" w:eastAsia="zh-CN" w:bidi="ar-SA"/>
              </w:rPr>
              <w:t>）</w:t>
            </w:r>
          </w:p>
          <w:p w14:paraId="5B60377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3、其他人员</w:t>
            </w:r>
            <w:r>
              <w:rPr>
                <w:rFonts w:hint="eastAsia" w:ascii="宋体" w:hAnsi="宋体" w:cs="宋体"/>
                <w:b/>
                <w:bCs/>
                <w:color w:val="auto"/>
                <w:sz w:val="24"/>
                <w:szCs w:val="24"/>
                <w:highlight w:val="none"/>
                <w:lang w:val="en-US" w:eastAsia="zh-CN"/>
              </w:rPr>
              <w:t>（不含项目负责人及技术负责人）</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shd w:val="clear" w:color="auto" w:fill="auto"/>
                <w:rtl w:val="0"/>
                <w:lang w:val="en-US" w:eastAsia="zh-CN" w:bidi="ar-SA"/>
              </w:rPr>
              <w:t>具有</w:t>
            </w:r>
            <w:r>
              <w:rPr>
                <w:rFonts w:hint="eastAsia" w:ascii="宋体" w:hAnsi="宋体" w:eastAsia="宋体" w:cs="宋体"/>
                <w:b/>
                <w:bCs/>
                <w:color w:val="auto"/>
                <w:sz w:val="24"/>
                <w:szCs w:val="24"/>
                <w:highlight w:val="none"/>
                <w:lang w:eastAsia="zh-CN"/>
              </w:rPr>
              <w:t>系统集成项目管理工程师、网络工程师、信息安全保障人员（CISAW）</w:t>
            </w:r>
            <w:r>
              <w:rPr>
                <w:rFonts w:hint="eastAsia" w:ascii="宋体" w:hAnsi="宋体" w:eastAsia="宋体" w:cs="宋体"/>
                <w:b/>
                <w:bCs/>
                <w:color w:val="auto"/>
                <w:sz w:val="24"/>
                <w:szCs w:val="24"/>
                <w:highlight w:val="none"/>
                <w:lang w:val="en-US" w:eastAsia="zh-CN"/>
              </w:rPr>
              <w:t>、中级工程师证书(通信工程专业)</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信息系统管理工程师、高级工程师证书(通信工程专业)、</w:t>
            </w:r>
            <w:r>
              <w:rPr>
                <w:rFonts w:hint="eastAsia" w:ascii="宋体" w:hAnsi="宋体" w:eastAsia="宋体" w:cs="宋体"/>
                <w:b/>
                <w:bCs/>
                <w:color w:val="auto"/>
                <w:sz w:val="24"/>
                <w:szCs w:val="24"/>
                <w:highlight w:val="none"/>
                <w:lang w:val="en-US" w:eastAsia="zh-CN"/>
              </w:rPr>
              <w:t>注册</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"https://baike.baidu.com/item/%E4%BF%A1%E6%81%AF%E5%AE%89%E5%85%A8%E5%B7%A5%E7%A8%8B%E5%B8%88/9490945?fromModule=lemma_inlink" \t "https://baike.baidu.com/item/%E6%B3%A8%E5%86%8C%E4%BF%A1%E6%81%AF%E5%AE%89%E5%85%A8%E4%B8%93%E4%B8%9A%E4%BA%BA%E5%91%98/_blank"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eastAsia="zh-CN"/>
              </w:rPr>
              <w:t>信息安全工程师</w:t>
            </w:r>
            <w:r>
              <w:rPr>
                <w:rFonts w:hint="eastAsia" w:ascii="宋体" w:hAnsi="宋体" w:eastAsia="宋体" w:cs="宋体"/>
                <w:b/>
                <w:bCs/>
                <w:color w:val="auto"/>
                <w:sz w:val="24"/>
                <w:szCs w:val="24"/>
                <w:highlight w:val="none"/>
                <w:lang w:val="en-US" w:eastAsia="zh-CN"/>
              </w:rPr>
              <w:fldChar w:fldCharType="end"/>
            </w:r>
            <w:r>
              <w:rPr>
                <w:rFonts w:hint="eastAsia" w:ascii="宋体" w:hAnsi="宋体" w:eastAsia="宋体" w:cs="宋体"/>
                <w:b/>
                <w:bCs/>
                <w:color w:val="auto"/>
                <w:sz w:val="24"/>
                <w:szCs w:val="24"/>
                <w:highlight w:val="none"/>
                <w:lang w:val="en-US" w:eastAsia="zh-CN"/>
              </w:rPr>
              <w:t>（CISE 或 注册信息安全管理人员（</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"https://baike.baidu.com/item/CISO/2623648?fromModule=lemma_inlink" \t "https://baike.baidu.com/item/%E6%B3%A8%E5%86%8C%E4%BF%A1%E6%81%AF%E5%AE%89%E5%85%A8%E4%B8%93%E4%B8%9A%E4%BA%BA%E5%91%98/_blank"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eastAsia="zh-CN"/>
              </w:rPr>
              <w:t>CISO</w:t>
            </w:r>
            <w:r>
              <w:rPr>
                <w:rFonts w:hint="eastAsia" w:ascii="宋体" w:hAnsi="宋体" w:eastAsia="宋体" w:cs="宋体"/>
                <w:b/>
                <w:bCs/>
                <w:color w:val="auto"/>
                <w:sz w:val="24"/>
                <w:szCs w:val="24"/>
                <w:highlight w:val="none"/>
                <w:lang w:val="en-US" w:eastAsia="zh-CN"/>
              </w:rPr>
              <w:fldChar w:fldCharType="end"/>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每有</w:t>
            </w:r>
            <w:r>
              <w:rPr>
                <w:rFonts w:hint="eastAsia" w:ascii="宋体" w:hAnsi="宋体" w:eastAsia="宋体" w:cs="宋体"/>
                <w:b/>
                <w:bCs/>
                <w:color w:val="auto"/>
                <w:sz w:val="24"/>
                <w:szCs w:val="24"/>
                <w:highlight w:val="none"/>
                <w:lang w:val="en-US" w:eastAsia="zh-CN"/>
              </w:rPr>
              <w:t>1个得1分，最高得4分。</w:t>
            </w:r>
          </w:p>
          <w:p w14:paraId="34924A7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bCs/>
                <w:color w:val="auto"/>
                <w:sz w:val="24"/>
                <w:szCs w:val="24"/>
                <w:highlight w:val="none"/>
                <w:shd w:val="clear" w:color="auto" w:fill="auto"/>
                <w:rtl w:val="0"/>
                <w:lang w:val="en-US" w:eastAsia="zh-CN" w:bidi="ar-SA"/>
              </w:rPr>
            </w:pPr>
            <w:r>
              <w:rPr>
                <w:rFonts w:hint="eastAsia" w:ascii="宋体" w:hAnsi="宋体" w:eastAsia="宋体" w:cs="宋体"/>
                <w:b/>
                <w:bCs/>
                <w:color w:val="auto"/>
                <w:sz w:val="24"/>
                <w:szCs w:val="24"/>
                <w:highlight w:val="none"/>
                <w:lang w:val="en-US" w:eastAsia="zh-CN"/>
              </w:rPr>
              <w:t>（其他人员中：</w:t>
            </w:r>
            <w:r>
              <w:rPr>
                <w:rFonts w:hint="eastAsia" w:ascii="宋体" w:hAnsi="宋体" w:eastAsia="宋体" w:cs="宋体"/>
                <w:b/>
                <w:bCs/>
                <w:color w:val="auto"/>
                <w:sz w:val="24"/>
                <w:szCs w:val="24"/>
                <w:highlight w:val="none"/>
                <w:shd w:val="clear" w:color="auto" w:fill="auto"/>
                <w:rtl w:val="0"/>
                <w:lang w:val="en-US" w:eastAsia="zh-CN" w:bidi="ar-SA"/>
              </w:rPr>
              <w:t>一人多证或多人同一证书，不累计计分）</w:t>
            </w:r>
          </w:p>
          <w:p w14:paraId="0C90E6F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宋体" w:hAnsi="宋体" w:eastAsia="宋体" w:cs="宋体"/>
                <w:color w:val="auto"/>
                <w:sz w:val="24"/>
                <w:szCs w:val="24"/>
                <w:highlight w:val="none"/>
                <w:shd w:val="clear" w:color="auto" w:fill="auto"/>
                <w:rtl w:val="0"/>
                <w:lang w:val="en-US" w:eastAsia="zh-CN" w:bidi="ar-SA"/>
              </w:rPr>
            </w:pPr>
            <w:r>
              <w:rPr>
                <w:rFonts w:hint="eastAsia" w:ascii="宋体" w:hAnsi="宋体" w:eastAsia="宋体" w:cs="宋体"/>
                <w:color w:val="auto"/>
                <w:sz w:val="24"/>
                <w:szCs w:val="24"/>
                <w:highlight w:val="none"/>
                <w:shd w:val="clear" w:color="auto" w:fill="auto"/>
                <w:rtl w:val="0"/>
                <w:lang w:val="en-US" w:eastAsia="zh-CN" w:bidi="ar-SA"/>
              </w:rPr>
              <w:t>注：1.本项以投标文件中提供相关人员证书原件扫描件</w:t>
            </w:r>
            <w:r>
              <w:rPr>
                <w:rFonts w:hint="eastAsia" w:ascii="宋体" w:hAnsi="宋体" w:cs="宋体"/>
                <w:b/>
                <w:bCs/>
                <w:color w:val="auto"/>
                <w:sz w:val="24"/>
                <w:szCs w:val="24"/>
                <w:highlight w:val="none"/>
                <w:shd w:val="clear" w:color="auto" w:fill="auto"/>
                <w:lang w:val="en-US" w:eastAsia="zh-CN" w:bidi="ar-SA"/>
              </w:rPr>
              <w:t>及</w:t>
            </w:r>
            <w:r>
              <w:rPr>
                <w:rFonts w:hint="eastAsia" w:ascii="宋体" w:hAnsi="宋体" w:eastAsia="宋体" w:cs="宋体"/>
                <w:b/>
                <w:bCs/>
                <w:color w:val="auto"/>
                <w:sz w:val="24"/>
                <w:szCs w:val="24"/>
                <w:highlight w:val="none"/>
                <w:shd w:val="clear" w:color="auto" w:fill="auto"/>
                <w:lang w:val="en-US" w:eastAsia="zh-CN" w:bidi="ar-SA"/>
              </w:rPr>
              <w:t>投标人为其缴纳的</w:t>
            </w:r>
            <w:r>
              <w:rPr>
                <w:rFonts w:hint="eastAsia" w:ascii="宋体" w:hAnsi="宋体" w:cs="宋体"/>
                <w:b/>
                <w:bCs/>
                <w:color w:val="auto"/>
                <w:sz w:val="24"/>
                <w:szCs w:val="24"/>
                <w:highlight w:val="none"/>
                <w:shd w:val="clear" w:color="auto" w:fill="auto"/>
                <w:lang w:val="en-US" w:eastAsia="zh-CN" w:bidi="ar-SA"/>
              </w:rPr>
              <w:t>截止投标前3个月任意一个月的</w:t>
            </w:r>
            <w:r>
              <w:rPr>
                <w:rFonts w:hint="eastAsia" w:ascii="宋体" w:hAnsi="宋体" w:eastAsia="宋体" w:cs="宋体"/>
                <w:b/>
                <w:bCs/>
                <w:color w:val="auto"/>
                <w:sz w:val="24"/>
                <w:szCs w:val="24"/>
                <w:highlight w:val="none"/>
                <w:shd w:val="clear" w:color="auto" w:fill="auto"/>
                <w:lang w:val="en-US" w:eastAsia="zh-CN" w:bidi="ar-SA"/>
              </w:rPr>
              <w:t>社保证明材料</w:t>
            </w:r>
            <w:r>
              <w:rPr>
                <w:rFonts w:hint="eastAsia" w:ascii="宋体" w:hAnsi="宋体" w:eastAsia="宋体" w:cs="宋体"/>
                <w:color w:val="auto"/>
                <w:sz w:val="24"/>
                <w:szCs w:val="24"/>
                <w:highlight w:val="none"/>
                <w:shd w:val="clear" w:color="auto" w:fill="auto"/>
                <w:rtl w:val="0"/>
                <w:lang w:val="en-US" w:eastAsia="zh-CN" w:bidi="ar-SA"/>
              </w:rPr>
              <w:t>，未提供或提供不全不得分。</w:t>
            </w:r>
          </w:p>
          <w:p w14:paraId="48F3EBB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宋体" w:hAnsi="宋体" w:eastAsia="宋体" w:cs="宋体"/>
                <w:color w:val="auto"/>
                <w:sz w:val="24"/>
                <w:szCs w:val="24"/>
                <w:highlight w:val="none"/>
                <w:shd w:val="clear" w:color="auto" w:fill="auto"/>
                <w:rtl w:val="0"/>
                <w:lang w:val="en-US" w:eastAsia="zh-CN" w:bidi="ar-SA"/>
              </w:rPr>
            </w:pPr>
          </w:p>
        </w:tc>
      </w:tr>
    </w:tbl>
    <w:p w14:paraId="1BA7A50E">
      <w:pPr>
        <w:pStyle w:val="18"/>
        <w:spacing w:before="120" w:after="120" w:line="0" w:lineRule="atLeast"/>
        <w:jc w:val="right"/>
        <w:rPr>
          <w:rFonts w:hint="eastAsia" w:ascii="Times New Roman" w:hAnsi="Times New Roman" w:eastAsia="黑体"/>
          <w:bCs/>
          <w:caps w:val="0"/>
          <w:color w:val="auto"/>
          <w:sz w:val="44"/>
          <w:highlight w:val="none"/>
        </w:rPr>
      </w:pPr>
    </w:p>
    <w:p w14:paraId="2F344D71">
      <w:pPr>
        <w:pStyle w:val="18"/>
        <w:spacing w:before="120" w:after="120" w:line="360" w:lineRule="auto"/>
        <w:jc w:val="center"/>
        <w:rPr>
          <w:rFonts w:hint="eastAsia" w:ascii="Times New Roman" w:hAnsi="Times New Roman"/>
          <w:caps w:val="0"/>
          <w:color w:val="auto"/>
          <w:sz w:val="24"/>
          <w:szCs w:val="24"/>
          <w:highlight w:val="none"/>
        </w:rPr>
      </w:pPr>
      <w:r>
        <w:rPr>
          <w:rFonts w:hint="eastAsia" w:ascii="Times New Roman" w:hAnsi="Times New Roman" w:eastAsia="黑体"/>
          <w:bCs/>
          <w:caps w:val="0"/>
          <w:color w:val="auto"/>
          <w:sz w:val="44"/>
          <w:highlight w:val="none"/>
        </w:rPr>
        <w:br w:type="page" w:clear="all"/>
      </w:r>
      <w:r>
        <w:rPr>
          <w:rFonts w:hint="eastAsia" w:ascii="Times New Roman" w:hAnsi="Times New Roman" w:eastAsia="黑体"/>
          <w:bCs/>
          <w:caps w:val="0"/>
          <w:color w:val="auto"/>
          <w:sz w:val="44"/>
          <w:highlight w:val="none"/>
        </w:rPr>
        <w:t>第</w:t>
      </w:r>
      <w:bookmarkEnd w:id="124"/>
      <w:r>
        <w:rPr>
          <w:rFonts w:hint="eastAsia" w:ascii="Times New Roman" w:hAnsi="Times New Roman" w:eastAsia="黑体"/>
          <w:bCs/>
          <w:caps w:val="0"/>
          <w:color w:val="auto"/>
          <w:sz w:val="44"/>
          <w:highlight w:val="none"/>
        </w:rPr>
        <w:t>四章 采购需求</w:t>
      </w:r>
      <w:bookmarkEnd w:id="125"/>
      <w:bookmarkEnd w:id="126"/>
      <w:bookmarkEnd w:id="127"/>
    </w:p>
    <w:p w14:paraId="6FB46EB6">
      <w:pPr>
        <w:spacing w:line="480" w:lineRule="exact"/>
        <w:ind w:firstLine="482" w:firstLineChars="200"/>
        <w:rPr>
          <w:rFonts w:ascii="宋体" w:hAnsi="宋体"/>
          <w:b/>
          <w:color w:val="auto"/>
          <w:sz w:val="24"/>
          <w:szCs w:val="24"/>
          <w:highlight w:val="none"/>
        </w:rPr>
      </w:pPr>
      <w:bookmarkStart w:id="133" w:name="_Toc26554093"/>
      <w:bookmarkStart w:id="134" w:name="_Toc49090575"/>
      <w:r>
        <w:rPr>
          <w:rFonts w:hint="eastAsia" w:ascii="宋体" w:hAnsi="宋体"/>
          <w:b/>
          <w:color w:val="auto"/>
          <w:sz w:val="24"/>
          <w:szCs w:val="24"/>
          <w:highlight w:val="none"/>
        </w:rPr>
        <w:t>一</w:t>
      </w:r>
      <w:r>
        <w:rPr>
          <w:rFonts w:ascii="宋体" w:hAnsi="宋体"/>
          <w:b/>
          <w:color w:val="auto"/>
          <w:sz w:val="24"/>
          <w:szCs w:val="24"/>
          <w:highlight w:val="none"/>
        </w:rPr>
        <w:t>、</w:t>
      </w:r>
      <w:r>
        <w:rPr>
          <w:rFonts w:hint="eastAsia" w:ascii="宋体" w:hAnsi="宋体"/>
          <w:b/>
          <w:color w:val="auto"/>
          <w:sz w:val="24"/>
          <w:szCs w:val="24"/>
          <w:highlight w:val="none"/>
        </w:rPr>
        <w:t>采购</w:t>
      </w:r>
      <w:r>
        <w:rPr>
          <w:rFonts w:ascii="宋体" w:hAnsi="宋体"/>
          <w:b/>
          <w:color w:val="auto"/>
          <w:sz w:val="24"/>
          <w:szCs w:val="24"/>
          <w:highlight w:val="none"/>
        </w:rPr>
        <w:t>标的清单</w:t>
      </w:r>
    </w:p>
    <w:p w14:paraId="6A9C28A1">
      <w:pPr>
        <w:spacing w:line="480" w:lineRule="exact"/>
        <w:ind w:firstLine="482" w:firstLineChars="200"/>
        <w:rPr>
          <w:rFonts w:hint="eastAsia" w:ascii="Times New Roman" w:hAnsi="Times New Roman" w:eastAsia="宋体" w:cs="Courier New"/>
          <w:b/>
          <w:bCs w:val="0"/>
          <w:color w:val="auto"/>
          <w:sz w:val="24"/>
          <w:szCs w:val="24"/>
          <w:highlight w:val="none"/>
        </w:rPr>
      </w:pPr>
      <w:r>
        <w:rPr>
          <w:rFonts w:hint="eastAsia" w:ascii="宋体" w:hAnsi="宋体"/>
          <w:b/>
          <w:bCs w:val="0"/>
          <w:color w:val="auto"/>
          <w:sz w:val="24"/>
          <w:szCs w:val="24"/>
          <w:highlight w:val="none"/>
          <w:lang w:val="en-US" w:eastAsia="zh-CN"/>
        </w:rPr>
        <w:t>1、</w:t>
      </w:r>
      <w:r>
        <w:rPr>
          <w:rFonts w:hint="eastAsia" w:ascii="Times New Roman" w:hAnsi="Times New Roman" w:eastAsia="宋体" w:cs="Courier New"/>
          <w:b/>
          <w:bCs w:val="0"/>
          <w:color w:val="auto"/>
          <w:sz w:val="24"/>
          <w:szCs w:val="24"/>
          <w:highlight w:val="none"/>
        </w:rPr>
        <w:t>本项目采购标的对应的中小企业划分标准所属行业</w:t>
      </w:r>
    </w:p>
    <w:p w14:paraId="4C974FE1">
      <w:pPr>
        <w:spacing w:line="480" w:lineRule="exact"/>
        <w:ind w:firstLine="482" w:firstLineChars="200"/>
        <w:rPr>
          <w:rFonts w:hint="eastAsia" w:ascii="Times New Roman" w:hAnsi="Times New Roman" w:eastAsia="宋体" w:cs="Courier New"/>
          <w:b/>
          <w:bCs w:val="0"/>
          <w:color w:val="auto"/>
          <w:sz w:val="24"/>
          <w:szCs w:val="24"/>
          <w:highlight w:val="none"/>
          <w:lang w:val="en-US" w:eastAsia="zh-CN"/>
        </w:rPr>
      </w:pPr>
    </w:p>
    <w:tbl>
      <w:tblPr>
        <w:tblStyle w:val="34"/>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945"/>
        <w:gridCol w:w="2939"/>
        <w:gridCol w:w="2933"/>
      </w:tblGrid>
      <w:tr w14:paraId="5F66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1" w:type="dxa"/>
            <w:vAlign w:val="center"/>
          </w:tcPr>
          <w:p w14:paraId="6E16EF92">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采购包</w:t>
            </w:r>
          </w:p>
        </w:tc>
        <w:tc>
          <w:tcPr>
            <w:tcW w:w="945" w:type="dxa"/>
            <w:vAlign w:val="center"/>
          </w:tcPr>
          <w:p w14:paraId="3FFDD862">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2939" w:type="dxa"/>
            <w:vAlign w:val="center"/>
          </w:tcPr>
          <w:p w14:paraId="6BD636B2">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采购标的</w:t>
            </w:r>
          </w:p>
        </w:tc>
        <w:tc>
          <w:tcPr>
            <w:tcW w:w="2933" w:type="dxa"/>
            <w:vAlign w:val="center"/>
          </w:tcPr>
          <w:p w14:paraId="61D50845">
            <w:pPr>
              <w:spacing w:line="360" w:lineRule="exact"/>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对应中</w:t>
            </w:r>
            <w:r>
              <w:rPr>
                <w:rFonts w:ascii="宋体" w:hAnsi="宋体"/>
                <w:color w:val="auto"/>
                <w:sz w:val="24"/>
                <w:szCs w:val="24"/>
                <w:highlight w:val="none"/>
              </w:rPr>
              <w:t>小企业划分标准所属行业</w:t>
            </w:r>
          </w:p>
        </w:tc>
      </w:tr>
      <w:tr w14:paraId="1296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321" w:type="dxa"/>
            <w:vAlign w:val="top"/>
          </w:tcPr>
          <w:p w14:paraId="458021D3">
            <w:pPr>
              <w:tabs>
                <w:tab w:val="left" w:pos="2020"/>
              </w:tabs>
              <w:spacing w:line="480" w:lineRule="exact"/>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945" w:type="dxa"/>
            <w:vAlign w:val="top"/>
          </w:tcPr>
          <w:p w14:paraId="0494CE90">
            <w:pPr>
              <w:tabs>
                <w:tab w:val="left" w:pos="2020"/>
              </w:tabs>
              <w:spacing w:line="480" w:lineRule="exact"/>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2939" w:type="dxa"/>
            <w:vAlign w:val="top"/>
          </w:tcPr>
          <w:p w14:paraId="08F2188D">
            <w:pPr>
              <w:tabs>
                <w:tab w:val="left" w:pos="2020"/>
              </w:tabs>
              <w:spacing w:line="480" w:lineRule="exact"/>
              <w:jc w:val="left"/>
              <w:rPr>
                <w:rFonts w:ascii="宋体" w:hAnsi="宋体"/>
                <w:color w:val="auto"/>
                <w:sz w:val="24"/>
                <w:szCs w:val="24"/>
                <w:highlight w:val="none"/>
              </w:rPr>
            </w:pPr>
            <w:r>
              <w:rPr>
                <w:rFonts w:hint="eastAsia" w:ascii="宋体" w:hAnsi="宋体"/>
                <w:b/>
                <w:bCs/>
                <w:color w:val="auto"/>
                <w:sz w:val="24"/>
                <w:szCs w:val="24"/>
                <w:highlight w:val="none"/>
                <w:lang w:val="en-US" w:eastAsia="zh-CN"/>
              </w:rPr>
              <w:t>宿迁市中医院智慧医院信息化建设配套硬件项目</w:t>
            </w:r>
          </w:p>
        </w:tc>
        <w:tc>
          <w:tcPr>
            <w:tcW w:w="2933" w:type="dxa"/>
            <w:vAlign w:val="top"/>
          </w:tcPr>
          <w:p w14:paraId="3B02D45E">
            <w:pPr>
              <w:spacing w:line="480" w:lineRule="exact"/>
              <w:ind w:firstLine="482" w:firstLineChars="200"/>
              <w:jc w:val="center"/>
              <w:rPr>
                <w:rFonts w:hint="default" w:ascii="宋体" w:hAnsi="宋体" w:eastAsia="宋体"/>
                <w:color w:val="auto"/>
                <w:sz w:val="24"/>
                <w:szCs w:val="24"/>
                <w:highlight w:val="none"/>
                <w:lang w:val="en-US" w:eastAsia="zh-CN"/>
              </w:rPr>
            </w:pPr>
            <w:r>
              <w:rPr>
                <w:rFonts w:hint="eastAsia" w:ascii="宋体" w:hAnsi="宋体"/>
                <w:b/>
                <w:bCs/>
                <w:color w:val="auto"/>
                <w:sz w:val="24"/>
                <w:szCs w:val="24"/>
                <w:highlight w:val="none"/>
                <w:lang w:val="en-US" w:eastAsia="zh-CN"/>
              </w:rPr>
              <w:t>制造业</w:t>
            </w:r>
          </w:p>
        </w:tc>
      </w:tr>
    </w:tbl>
    <w:p w14:paraId="4797F3CB">
      <w:pPr>
        <w:spacing w:line="400" w:lineRule="exact"/>
        <w:ind w:firstLine="480" w:firstLineChars="200"/>
        <w:rPr>
          <w:rFonts w:hint="eastAsia" w:ascii="宋体" w:hAnsi="宋体"/>
          <w:color w:val="auto"/>
          <w:sz w:val="24"/>
          <w:szCs w:val="24"/>
          <w:highlight w:val="none"/>
        </w:rPr>
      </w:pPr>
    </w:p>
    <w:p w14:paraId="3CB4144D">
      <w:pPr>
        <w:spacing w:line="400" w:lineRule="exact"/>
        <w:rPr>
          <w:rFonts w:hint="eastAsia" w:ascii="宋体" w:hAnsi="宋体"/>
          <w:b/>
          <w:color w:val="auto"/>
          <w:sz w:val="24"/>
          <w:szCs w:val="24"/>
          <w:highlight w:val="none"/>
          <w:lang w:val="en-US" w:eastAsia="zh-CN"/>
        </w:rPr>
      </w:pPr>
    </w:p>
    <w:p w14:paraId="447467EC">
      <w:pPr>
        <w:spacing w:line="40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ascii="宋体" w:hAnsi="宋体"/>
          <w:b/>
          <w:color w:val="auto"/>
          <w:sz w:val="24"/>
          <w:szCs w:val="24"/>
          <w:highlight w:val="none"/>
        </w:rPr>
        <w:t>、技术要求</w:t>
      </w:r>
    </w:p>
    <w:p w14:paraId="2A5A5032">
      <w:pPr>
        <w:spacing w:line="400" w:lineRule="exact"/>
        <w:ind w:firstLine="480" w:firstLineChars="200"/>
        <w:rPr>
          <w:rFonts w:hint="eastAsia" w:ascii="宋体" w:hAnsi="宋体"/>
          <w:i/>
          <w:color w:val="auto"/>
          <w:sz w:val="24"/>
          <w:szCs w:val="24"/>
          <w:highlight w:val="none"/>
          <w:u w:val="single"/>
        </w:rPr>
      </w:pPr>
      <w:r>
        <w:rPr>
          <w:rFonts w:hint="eastAsia" w:ascii="宋体" w:hAnsi="宋体"/>
          <w:bCs/>
          <w:color w:val="auto"/>
          <w:sz w:val="24"/>
          <w:szCs w:val="24"/>
          <w:highlight w:val="none"/>
        </w:rPr>
        <w:t>技术要求是指对采购标的功能和质量要求，包括性能、材料、结构、外观、安全，或者服务内容和标准等。其中</w:t>
      </w:r>
      <w:r>
        <w:rPr>
          <w:rFonts w:hint="eastAsia" w:ascii="Times New Roman" w:hAnsi="Times New Roman" w:cs="仿宋"/>
          <w:color w:val="auto"/>
          <w:sz w:val="24"/>
          <w:highlight w:val="none"/>
        </w:rPr>
        <w:t>★项</w:t>
      </w:r>
      <w:r>
        <w:rPr>
          <w:rFonts w:hint="eastAsia" w:ascii="宋体" w:hAnsi="宋体"/>
          <w:b/>
          <w:bCs/>
          <w:color w:val="auto"/>
          <w:sz w:val="24"/>
          <w:szCs w:val="21"/>
          <w:highlight w:val="none"/>
        </w:rPr>
        <w:t>条款为实质性要求。</w:t>
      </w:r>
    </w:p>
    <w:p w14:paraId="459025E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eastAsia="zh-CN"/>
        </w:rPr>
        <w:t>（一）项目清单及技术参数要求</w:t>
      </w:r>
    </w:p>
    <w:p w14:paraId="5ABEBE7C">
      <w:pPr>
        <w:pStyle w:val="196"/>
        <w:keepNext w:val="0"/>
        <w:keepLines w:val="0"/>
        <w:pageBreakBefore w:val="0"/>
        <w:widowControl w:val="0"/>
        <w:kinsoku/>
        <w:wordWrap/>
        <w:overflowPunct/>
        <w:topLinePunct w:val="0"/>
        <w:autoSpaceDE/>
        <w:autoSpaceDN/>
        <w:bidi w:val="0"/>
        <w:adjustRightInd/>
        <w:snapToGrid/>
        <w:spacing w:line="520" w:lineRule="exact"/>
        <w:ind w:left="0" w:firstLine="0"/>
        <w:textAlignment w:val="auto"/>
        <w:rPr>
          <w:rFonts w:hint="eastAsia" w:ascii="宋体" w:hAnsi="宋体" w:cs="宋体"/>
          <w:b/>
          <w:bCs/>
          <w:color w:val="auto"/>
          <w:spacing w:val="-1"/>
          <w:sz w:val="24"/>
          <w:szCs w:val="24"/>
          <w:highlight w:val="none"/>
          <w:shd w:val="clear" w:color="auto" w:fill="auto"/>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w:t>
      </w:r>
      <w:r>
        <w:rPr>
          <w:rFonts w:hint="eastAsia" w:ascii="宋体" w:hAnsi="宋体" w:cs="宋体"/>
          <w:b/>
          <w:bCs/>
          <w:color w:val="auto"/>
          <w:spacing w:val="-1"/>
          <w:sz w:val="24"/>
          <w:szCs w:val="24"/>
          <w:highlight w:val="none"/>
          <w:shd w:val="clear" w:color="auto" w:fill="auto"/>
          <w:lang w:val="en-US" w:eastAsia="zh-CN"/>
        </w:rPr>
        <w:t xml:space="preserve">★ </w:t>
      </w:r>
      <w:r>
        <w:rPr>
          <w:rFonts w:hint="eastAsia" w:ascii="宋体" w:hAnsi="宋体" w:cs="宋体"/>
          <w:b/>
          <w:bCs/>
          <w:color w:val="auto"/>
          <w:spacing w:val="-1"/>
          <w:sz w:val="28"/>
          <w:szCs w:val="28"/>
          <w:highlight w:val="none"/>
          <w:shd w:val="clear" w:color="auto" w:fill="auto"/>
          <w:lang w:val="en-US" w:eastAsia="zh-CN"/>
        </w:rPr>
        <w:t>（本项目核心产品：超融合服务器（超融合系统硬件）</w:t>
      </w:r>
      <w:r>
        <w:rPr>
          <w:rFonts w:hint="eastAsia" w:ascii="宋体" w:hAnsi="宋体" w:cs="宋体"/>
          <w:b/>
          <w:bCs/>
          <w:color w:val="auto"/>
          <w:spacing w:val="-1"/>
          <w:sz w:val="24"/>
          <w:szCs w:val="24"/>
          <w:highlight w:val="none"/>
          <w:shd w:val="clear" w:color="auto" w:fill="auto"/>
          <w:lang w:val="en-US" w:eastAsia="zh-CN"/>
        </w:rPr>
        <w:t>,不接受负偏离,否则作废标处理。</w:t>
      </w:r>
    </w:p>
    <w:p w14:paraId="41539886">
      <w:pPr>
        <w:pStyle w:val="196"/>
        <w:keepNext w:val="0"/>
        <w:keepLines w:val="0"/>
        <w:pageBreakBefore w:val="0"/>
        <w:widowControl w:val="0"/>
        <w:kinsoku/>
        <w:wordWrap/>
        <w:overflowPunct/>
        <w:topLinePunct w:val="0"/>
        <w:autoSpaceDE/>
        <w:autoSpaceDN/>
        <w:bidi w:val="0"/>
        <w:adjustRightInd/>
        <w:snapToGrid/>
        <w:spacing w:line="520" w:lineRule="exact"/>
        <w:ind w:lef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2.★在售后服务期间，</w:t>
      </w:r>
      <w:r>
        <w:rPr>
          <w:rFonts w:hint="eastAsia" w:ascii="宋体" w:hAnsi="宋体" w:cs="宋体"/>
          <w:b/>
          <w:bCs/>
          <w:color w:val="auto"/>
          <w:sz w:val="24"/>
          <w:szCs w:val="24"/>
          <w:highlight w:val="none"/>
          <w:lang w:val="en-US" w:eastAsia="zh-CN"/>
        </w:rPr>
        <w:t>项目组需明确1名</w:t>
      </w:r>
      <w:r>
        <w:rPr>
          <w:rFonts w:hint="eastAsia" w:ascii="宋体" w:hAnsi="宋体" w:eastAsia="宋体" w:cs="宋体"/>
          <w:b/>
          <w:bCs/>
          <w:color w:val="auto"/>
          <w:sz w:val="24"/>
          <w:szCs w:val="24"/>
          <w:highlight w:val="none"/>
          <w:lang w:val="en-US" w:eastAsia="zh-CN"/>
        </w:rPr>
        <w:t>技术人员</w:t>
      </w:r>
      <w:r>
        <w:rPr>
          <w:rFonts w:hint="eastAsia" w:ascii="宋体" w:hAnsi="宋体" w:cs="宋体"/>
          <w:b/>
          <w:bCs/>
          <w:color w:val="auto"/>
          <w:sz w:val="24"/>
          <w:szCs w:val="24"/>
          <w:highlight w:val="none"/>
          <w:lang w:val="en-US" w:eastAsia="zh-CN"/>
        </w:rPr>
        <w:t>提供专人技术</w:t>
      </w:r>
      <w:r>
        <w:rPr>
          <w:rFonts w:hint="eastAsia" w:ascii="宋体" w:hAnsi="宋体" w:eastAsia="宋体" w:cs="宋体"/>
          <w:b/>
          <w:bCs/>
          <w:color w:val="auto"/>
          <w:sz w:val="24"/>
          <w:szCs w:val="24"/>
          <w:highlight w:val="none"/>
          <w:lang w:val="en-US" w:eastAsia="zh-CN"/>
        </w:rPr>
        <w:t>服务。</w:t>
      </w:r>
    </w:p>
    <w:p w14:paraId="51D54B4A">
      <w:pPr>
        <w:pStyle w:val="19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80"/>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供应商在明细报价表中须提供一份与上述清单一致的报价清单，不得报出未包含在上述清单中的内容。</w:t>
      </w:r>
      <w:r>
        <w:rPr>
          <w:rFonts w:hint="eastAsia" w:ascii="宋体" w:hAnsi="宋体" w:cs="宋体"/>
          <w:b/>
          <w:bCs/>
          <w:color w:val="auto"/>
          <w:sz w:val="24"/>
          <w:szCs w:val="24"/>
          <w:highlight w:val="none"/>
          <w:lang w:eastAsia="zh-CN"/>
        </w:rPr>
        <w:t>项目涉及的安装、系统集成、调试、检验检测、售质保维保，以及与甲方现有系统设备设施的全面适配及兼容等费用含在综合报价内，投标人自行勘察现场，自行考虑相关风险，不再另计。</w:t>
      </w:r>
    </w:p>
    <w:p w14:paraId="12D41274">
      <w:pPr>
        <w:pStyle w:val="19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80"/>
        <w:textAlignment w:val="auto"/>
        <w:rPr>
          <w:rFonts w:hint="eastAsia" w:ascii="Times New Roman" w:hAnsi="Times New Roman" w:cs="Courier New"/>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需求清单中同样规格的单价须保持一致。</w:t>
      </w:r>
    </w:p>
    <w:p w14:paraId="7BE7D3BF">
      <w:pPr>
        <w:pStyle w:val="190"/>
        <w:numPr>
          <w:ilvl w:val="0"/>
          <w:numId w:val="0"/>
        </w:numPr>
        <w:spacing w:line="560" w:lineRule="exact"/>
        <w:ind w:firstLine="482"/>
        <w:rPr>
          <w:rFonts w:hint="eastAsia" w:ascii="宋体" w:hAnsi="宋体" w:cs="宋体"/>
          <w:b/>
          <w:bCs/>
          <w:color w:val="auto"/>
          <w:sz w:val="24"/>
          <w:szCs w:val="24"/>
          <w:highlight w:val="none"/>
          <w:shd w:val="clear" w:color="auto" w:fill="auto"/>
          <w:lang w:val="en-US" w:eastAsia="zh-CN"/>
        </w:rPr>
      </w:pPr>
    </w:p>
    <w:p w14:paraId="33D086BD">
      <w:pPr>
        <w:pStyle w:val="190"/>
        <w:numPr>
          <w:ilvl w:val="0"/>
          <w:numId w:val="0"/>
        </w:numPr>
        <w:spacing w:line="560" w:lineRule="exact"/>
        <w:ind w:firstLine="482"/>
        <w:rPr>
          <w:rFonts w:hint="eastAsia" w:ascii="宋体" w:hAnsi="宋体" w:eastAsia="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三、商务要求</w:t>
      </w:r>
    </w:p>
    <w:p w14:paraId="3B1F3D5C">
      <w:pPr>
        <w:pStyle w:val="190"/>
        <w:numPr>
          <w:ilvl w:val="0"/>
          <w:numId w:val="0"/>
        </w:numPr>
        <w:spacing w:line="560" w:lineRule="exact"/>
        <w:ind w:firstLine="476"/>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cs="宋体"/>
          <w:b/>
          <w:bCs/>
          <w:color w:val="auto"/>
          <w:spacing w:val="-1"/>
          <w:sz w:val="24"/>
          <w:szCs w:val="24"/>
          <w:highlight w:val="none"/>
          <w:shd w:val="clear" w:color="auto" w:fill="auto"/>
          <w:lang w:val="en-US" w:eastAsia="zh-CN"/>
        </w:rPr>
        <w:t>（一）概况</w:t>
      </w:r>
    </w:p>
    <w:p w14:paraId="3616D01F">
      <w:pPr>
        <w:pStyle w:val="190"/>
        <w:numPr>
          <w:ilvl w:val="0"/>
          <w:numId w:val="0"/>
        </w:numPr>
        <w:spacing w:line="560" w:lineRule="exact"/>
        <w:ind w:firstLine="476"/>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1.</w:t>
      </w:r>
      <w:r>
        <w:rPr>
          <w:rFonts w:hint="eastAsia" w:ascii="宋体" w:hAnsi="宋体" w:cs="宋体"/>
          <w:b/>
          <w:bCs/>
          <w:color w:val="auto"/>
          <w:spacing w:val="-1"/>
          <w:sz w:val="24"/>
          <w:szCs w:val="24"/>
          <w:highlight w:val="none"/>
          <w:shd w:val="clear" w:color="auto" w:fill="auto"/>
          <w:lang w:val="en-US" w:eastAsia="zh-CN"/>
        </w:rPr>
        <w:t>项目概况：宿迁市中医院智慧医院信息化建设配套硬件项目</w:t>
      </w:r>
      <w:r>
        <w:rPr>
          <w:rFonts w:hint="eastAsia" w:ascii="宋体" w:hAnsi="宋体" w:eastAsia="宋体" w:cs="宋体"/>
          <w:color w:val="auto"/>
          <w:spacing w:val="-1"/>
          <w:sz w:val="24"/>
          <w:szCs w:val="24"/>
          <w:highlight w:val="none"/>
          <w:shd w:val="clear" w:color="auto" w:fill="auto"/>
          <w:lang w:val="en-US" w:eastAsia="zh-CN"/>
        </w:rPr>
        <w:t>，对现有的</w:t>
      </w:r>
      <w:r>
        <w:rPr>
          <w:rFonts w:hint="eastAsia" w:ascii="宋体" w:hAnsi="宋体" w:cs="宋体"/>
          <w:b/>
          <w:bCs/>
          <w:color w:val="auto"/>
          <w:spacing w:val="-1"/>
          <w:sz w:val="24"/>
          <w:szCs w:val="24"/>
          <w:highlight w:val="none"/>
          <w:shd w:val="clear" w:color="auto" w:fill="auto"/>
          <w:lang w:val="en-US" w:eastAsia="zh-CN"/>
        </w:rPr>
        <w:t>智慧医院信息化建设</w:t>
      </w:r>
      <w:r>
        <w:rPr>
          <w:rFonts w:hint="eastAsia" w:ascii="宋体" w:hAnsi="宋体" w:eastAsia="宋体" w:cs="宋体"/>
          <w:color w:val="auto"/>
          <w:spacing w:val="-1"/>
          <w:sz w:val="24"/>
          <w:szCs w:val="24"/>
          <w:highlight w:val="none"/>
          <w:shd w:val="clear" w:color="auto" w:fill="auto"/>
          <w:lang w:val="en-US" w:eastAsia="zh-CN"/>
        </w:rPr>
        <w:t>进行</w:t>
      </w:r>
      <w:r>
        <w:rPr>
          <w:rFonts w:hint="eastAsia" w:ascii="宋体" w:hAnsi="宋体" w:cs="宋体"/>
          <w:color w:val="auto"/>
          <w:spacing w:val="-1"/>
          <w:sz w:val="24"/>
          <w:szCs w:val="24"/>
          <w:highlight w:val="none"/>
          <w:shd w:val="clear" w:color="auto" w:fill="auto"/>
          <w:lang w:val="en-US" w:eastAsia="zh-CN"/>
        </w:rPr>
        <w:t>配套建设</w:t>
      </w:r>
      <w:r>
        <w:rPr>
          <w:rFonts w:hint="eastAsia" w:ascii="宋体" w:hAnsi="宋体" w:eastAsia="宋体" w:cs="宋体"/>
          <w:color w:val="auto"/>
          <w:spacing w:val="-1"/>
          <w:sz w:val="24"/>
          <w:szCs w:val="24"/>
          <w:highlight w:val="none"/>
          <w:shd w:val="clear" w:color="auto" w:fill="auto"/>
          <w:lang w:val="en-US" w:eastAsia="zh-CN"/>
        </w:rPr>
        <w:t>，</w:t>
      </w:r>
      <w:r>
        <w:rPr>
          <w:rFonts w:hint="eastAsia" w:ascii="宋体" w:hAnsi="宋体" w:cs="宋体"/>
          <w:color w:val="auto"/>
          <w:spacing w:val="-1"/>
          <w:sz w:val="24"/>
          <w:szCs w:val="24"/>
          <w:highlight w:val="none"/>
          <w:shd w:val="clear" w:color="auto" w:fill="auto"/>
          <w:lang w:val="en-US" w:eastAsia="zh-CN"/>
        </w:rPr>
        <w:t>健全完善院内</w:t>
      </w:r>
      <w:r>
        <w:rPr>
          <w:rFonts w:hint="eastAsia" w:ascii="宋体" w:hAnsi="宋体" w:cs="宋体"/>
          <w:b/>
          <w:bCs/>
          <w:color w:val="auto"/>
          <w:spacing w:val="-1"/>
          <w:sz w:val="24"/>
          <w:szCs w:val="24"/>
          <w:highlight w:val="none"/>
          <w:shd w:val="clear" w:color="auto" w:fill="auto"/>
          <w:lang w:val="en-US" w:eastAsia="zh-CN"/>
        </w:rPr>
        <w:t>整体智慧医院信息化系统功能</w:t>
      </w:r>
      <w:r>
        <w:rPr>
          <w:rFonts w:hint="eastAsia" w:ascii="宋体" w:hAnsi="宋体" w:eastAsia="宋体" w:cs="宋体"/>
          <w:b/>
          <w:bCs/>
          <w:color w:val="auto"/>
          <w:spacing w:val="-1"/>
          <w:sz w:val="24"/>
          <w:szCs w:val="24"/>
          <w:highlight w:val="none"/>
          <w:shd w:val="clear" w:color="auto" w:fill="auto"/>
          <w:lang w:val="en-US" w:eastAsia="zh-CN"/>
        </w:rPr>
        <w:t>，提高</w:t>
      </w:r>
      <w:r>
        <w:rPr>
          <w:rFonts w:hint="eastAsia" w:ascii="宋体" w:hAnsi="宋体" w:cs="宋体"/>
          <w:b/>
          <w:bCs/>
          <w:color w:val="auto"/>
          <w:spacing w:val="-1"/>
          <w:sz w:val="24"/>
          <w:szCs w:val="24"/>
          <w:highlight w:val="none"/>
          <w:shd w:val="clear" w:color="auto" w:fill="auto"/>
          <w:lang w:val="en-US" w:eastAsia="zh-CN"/>
        </w:rPr>
        <w:t>智慧医院信息化信息化</w:t>
      </w:r>
      <w:r>
        <w:rPr>
          <w:rFonts w:hint="eastAsia" w:ascii="宋体" w:hAnsi="宋体" w:eastAsia="宋体" w:cs="宋体"/>
          <w:b/>
          <w:bCs/>
          <w:color w:val="auto"/>
          <w:spacing w:val="-1"/>
          <w:sz w:val="24"/>
          <w:szCs w:val="24"/>
          <w:highlight w:val="none"/>
          <w:shd w:val="clear" w:color="auto" w:fill="auto"/>
          <w:lang w:val="en-US" w:eastAsia="zh-CN"/>
        </w:rPr>
        <w:t>服务质量和水平。</w:t>
      </w:r>
    </w:p>
    <w:p w14:paraId="65B46B9E">
      <w:pPr>
        <w:pStyle w:val="190"/>
        <w:numPr>
          <w:ilvl w:val="0"/>
          <w:numId w:val="0"/>
        </w:numPr>
        <w:spacing w:line="560" w:lineRule="exact"/>
        <w:ind w:firstLine="476"/>
        <w:rPr>
          <w:rFonts w:hint="eastAsia" w:ascii="宋体" w:hAnsi="宋体" w:eastAsia="宋体" w:cs="宋体"/>
          <w:b/>
          <w:bCs/>
          <w:color w:val="auto"/>
          <w:spacing w:val="-1"/>
          <w:sz w:val="24"/>
          <w:szCs w:val="24"/>
          <w:highlight w:val="none"/>
          <w:shd w:val="clear" w:color="auto" w:fill="auto"/>
          <w:lang w:val="zh-CN"/>
        </w:rPr>
      </w:pPr>
      <w:r>
        <w:rPr>
          <w:rFonts w:hint="eastAsia" w:ascii="宋体" w:hAnsi="宋体" w:cs="宋体"/>
          <w:b/>
          <w:bCs/>
          <w:color w:val="auto"/>
          <w:spacing w:val="-1"/>
          <w:sz w:val="24"/>
          <w:szCs w:val="24"/>
          <w:highlight w:val="none"/>
          <w:shd w:val="clear" w:color="auto" w:fill="auto"/>
          <w:lang w:val="en-US" w:eastAsia="zh-CN"/>
        </w:rPr>
        <w:t>2.</w:t>
      </w:r>
      <w:r>
        <w:rPr>
          <w:rFonts w:hint="eastAsia" w:ascii="宋体" w:hAnsi="宋体" w:eastAsia="宋体" w:cs="宋体"/>
          <w:b/>
          <w:bCs/>
          <w:color w:val="auto"/>
          <w:spacing w:val="-1"/>
          <w:sz w:val="24"/>
          <w:szCs w:val="24"/>
          <w:highlight w:val="none"/>
          <w:shd w:val="clear" w:color="auto" w:fill="auto"/>
          <w:lang w:val="zh-CN"/>
        </w:rPr>
        <w:t>合同履行期限：</w:t>
      </w:r>
    </w:p>
    <w:p w14:paraId="1E098454">
      <w:pPr>
        <w:pStyle w:val="190"/>
        <w:numPr>
          <w:ilvl w:val="0"/>
          <w:numId w:val="0"/>
        </w:numPr>
        <w:spacing w:line="560" w:lineRule="exact"/>
        <w:ind w:firstLine="714"/>
        <w:rPr>
          <w:rFonts w:hint="default"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pacing w:val="-1"/>
          <w:sz w:val="24"/>
          <w:szCs w:val="24"/>
          <w:highlight w:val="none"/>
          <w:shd w:val="clear" w:color="auto" w:fill="auto"/>
          <w:lang w:val="en-US" w:eastAsia="zh-CN"/>
        </w:rPr>
        <w:t>2.1建设期：</w:t>
      </w:r>
      <w:r>
        <w:rPr>
          <w:rFonts w:hint="eastAsia" w:ascii="宋体" w:hAnsi="宋体" w:cs="宋体"/>
          <w:b/>
          <w:bCs/>
          <w:color w:val="auto"/>
          <w:sz w:val="24"/>
          <w:szCs w:val="24"/>
          <w:highlight w:val="none"/>
          <w:shd w:val="clear" w:color="auto" w:fill="auto"/>
          <w:lang w:val="en-US" w:eastAsia="zh-CN"/>
        </w:rPr>
        <w:t>自合同签订后，40日历天内完成供货安装调试并经院方（经采购人确认）后，进入试运行阶段。</w:t>
      </w:r>
    </w:p>
    <w:p w14:paraId="0A0CA298">
      <w:pPr>
        <w:pStyle w:val="190"/>
        <w:numPr>
          <w:ilvl w:val="0"/>
          <w:numId w:val="0"/>
        </w:numPr>
        <w:spacing w:line="560" w:lineRule="exact"/>
        <w:ind w:firstLine="714"/>
        <w:rPr>
          <w:rFonts w:hint="default"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试运行（2个月内，项目完成真实环境系统测试并经采购人确认）结束后，进入稳定运行期，具备验收条件后，中标人申请验收，采购人按程序组织验收相关事务。</w:t>
      </w:r>
    </w:p>
    <w:p w14:paraId="583EBA64">
      <w:pPr>
        <w:pStyle w:val="190"/>
        <w:numPr>
          <w:ilvl w:val="0"/>
          <w:numId w:val="0"/>
        </w:numPr>
        <w:spacing w:line="560" w:lineRule="exact"/>
        <w:ind w:firstLine="72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2.2售后服务期：3年（自验收合格之日起计算，含运维、质保维保）。</w:t>
      </w:r>
    </w:p>
    <w:p w14:paraId="192678DC">
      <w:pPr>
        <w:pStyle w:val="190"/>
        <w:numPr>
          <w:ilvl w:val="0"/>
          <w:numId w:val="0"/>
        </w:numPr>
        <w:spacing w:line="560" w:lineRule="exact"/>
        <w:ind w:firstLine="48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3.</w:t>
      </w:r>
      <w:r>
        <w:rPr>
          <w:rFonts w:hint="eastAsia" w:ascii="宋体" w:hAnsi="宋体" w:eastAsia="宋体" w:cs="宋体"/>
          <w:b/>
          <w:bCs/>
          <w:color w:val="auto"/>
          <w:sz w:val="24"/>
          <w:szCs w:val="24"/>
          <w:highlight w:val="none"/>
          <w:shd w:val="clear" w:color="auto" w:fill="auto"/>
          <w:lang w:val="en-US" w:eastAsia="zh-CN"/>
        </w:rPr>
        <w:t>服务地点：采购人指定地点。</w:t>
      </w:r>
    </w:p>
    <w:p w14:paraId="18CCD55C">
      <w:pPr>
        <w:pStyle w:val="190"/>
        <w:numPr>
          <w:ilvl w:val="0"/>
          <w:numId w:val="0"/>
        </w:numPr>
        <w:spacing w:line="560" w:lineRule="exact"/>
        <w:ind w:firstLine="478"/>
        <w:rPr>
          <w:rFonts w:hint="eastAsia" w:ascii="宋体" w:hAnsi="宋体" w:cs="宋体"/>
          <w:b/>
          <w:bCs/>
          <w:color w:val="auto"/>
          <w:spacing w:val="-1"/>
          <w:sz w:val="24"/>
          <w:szCs w:val="24"/>
          <w:highlight w:val="none"/>
          <w:shd w:val="clear" w:color="auto" w:fill="auto"/>
          <w:lang w:val="en-US" w:eastAsia="zh-CN"/>
        </w:rPr>
      </w:pPr>
      <w:r>
        <w:rPr>
          <w:rFonts w:hint="eastAsia" w:ascii="宋体" w:hAnsi="宋体" w:cs="宋体"/>
          <w:b/>
          <w:bCs/>
          <w:color w:val="auto"/>
          <w:spacing w:val="-1"/>
          <w:sz w:val="24"/>
          <w:szCs w:val="24"/>
          <w:highlight w:val="none"/>
          <w:shd w:val="clear" w:color="auto" w:fill="auto"/>
          <w:lang w:val="en-US" w:eastAsia="zh-CN"/>
        </w:rPr>
        <w:t>（二）</w:t>
      </w:r>
      <w:r>
        <w:rPr>
          <w:rFonts w:hint="eastAsia" w:ascii="宋体" w:hAnsi="宋体" w:eastAsia="宋体" w:cs="宋体"/>
          <w:b/>
          <w:bCs/>
          <w:color w:val="auto"/>
          <w:spacing w:val="-1"/>
          <w:sz w:val="24"/>
          <w:szCs w:val="24"/>
          <w:highlight w:val="none"/>
          <w:shd w:val="clear" w:color="auto" w:fill="auto"/>
          <w:lang w:val="zh-CN"/>
        </w:rPr>
        <w:t>付款方式</w:t>
      </w:r>
      <w:r>
        <w:rPr>
          <w:rFonts w:hint="eastAsia" w:ascii="宋体" w:hAnsi="宋体" w:cs="宋体"/>
          <w:b/>
          <w:bCs/>
          <w:color w:val="auto"/>
          <w:spacing w:val="-1"/>
          <w:sz w:val="24"/>
          <w:szCs w:val="24"/>
          <w:highlight w:val="none"/>
          <w:shd w:val="clear" w:color="auto" w:fill="auto"/>
          <w:lang w:val="en-US" w:eastAsia="zh-CN"/>
        </w:rPr>
        <w:t xml:space="preserve">  </w:t>
      </w:r>
    </w:p>
    <w:p w14:paraId="5FE8221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val="0"/>
          <w:caps w:val="0"/>
          <w:color w:val="auto"/>
          <w:sz w:val="24"/>
          <w:highlight w:val="none"/>
          <w:lang w:val="zh-CN"/>
        </w:rPr>
      </w:pPr>
      <w:r>
        <w:rPr>
          <w:rFonts w:hint="eastAsia" w:ascii="宋体" w:hAnsi="宋体" w:eastAsia="宋体" w:cs="宋体"/>
          <w:b/>
          <w:bCs w:val="0"/>
          <w:caps w:val="0"/>
          <w:color w:val="auto"/>
          <w:sz w:val="24"/>
          <w:highlight w:val="none"/>
          <w:lang w:val="zh-CN"/>
        </w:rPr>
        <w:t>预付款：合同金额的</w:t>
      </w:r>
      <w:r>
        <w:rPr>
          <w:rFonts w:hint="eastAsia" w:ascii="宋体" w:hAnsi="宋体" w:cs="宋体"/>
          <w:b/>
          <w:bCs w:val="0"/>
          <w:caps w:val="0"/>
          <w:color w:val="auto"/>
          <w:sz w:val="24"/>
          <w:highlight w:val="none"/>
          <w:lang w:val="en-US" w:eastAsia="zh-CN"/>
        </w:rPr>
        <w:t>3</w:t>
      </w:r>
      <w:r>
        <w:rPr>
          <w:rFonts w:hint="eastAsia" w:ascii="宋体" w:hAnsi="宋体" w:eastAsia="宋体" w:cs="宋体"/>
          <w:b/>
          <w:bCs w:val="0"/>
          <w:caps w:val="0"/>
          <w:color w:val="auto"/>
          <w:sz w:val="24"/>
          <w:highlight w:val="none"/>
          <w:lang w:val="zh-CN"/>
        </w:rPr>
        <w:t>0%，合同签订后按规定支付；</w:t>
      </w:r>
    </w:p>
    <w:p w14:paraId="72ACA1C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进度款：</w:t>
      </w:r>
      <w:r>
        <w:rPr>
          <w:rFonts w:hint="eastAsia" w:ascii="宋体" w:hAnsi="宋体" w:eastAsia="宋体" w:cs="宋体"/>
          <w:b/>
          <w:bCs w:val="0"/>
          <w:caps w:val="0"/>
          <w:color w:val="auto"/>
          <w:sz w:val="24"/>
          <w:highlight w:val="none"/>
          <w:lang w:val="zh-CN"/>
        </w:rPr>
        <w:t>项目</w:t>
      </w:r>
      <w:r>
        <w:rPr>
          <w:rFonts w:hint="eastAsia" w:ascii="宋体" w:hAnsi="宋体" w:cs="宋体"/>
          <w:b/>
          <w:bCs/>
          <w:color w:val="auto"/>
          <w:sz w:val="24"/>
          <w:szCs w:val="24"/>
          <w:highlight w:val="none"/>
          <w:shd w:val="clear" w:color="auto" w:fill="auto"/>
          <w:lang w:val="en-US" w:eastAsia="zh-CN"/>
        </w:rPr>
        <w:t>试运行5个月且完成真实环境系统测试并经采购人确认后（初验合格），</w:t>
      </w:r>
      <w:r>
        <w:rPr>
          <w:rFonts w:hint="eastAsia" w:ascii="宋体" w:hAnsi="宋体" w:eastAsia="宋体" w:cs="宋体"/>
          <w:b/>
          <w:bCs w:val="0"/>
          <w:caps w:val="0"/>
          <w:color w:val="auto"/>
          <w:sz w:val="24"/>
          <w:highlight w:val="none"/>
          <w:lang w:val="zh-CN"/>
        </w:rPr>
        <w:t>付</w:t>
      </w:r>
      <w:r>
        <w:rPr>
          <w:rFonts w:hint="eastAsia" w:ascii="宋体" w:hAnsi="宋体" w:cs="宋体"/>
          <w:b/>
          <w:bCs w:val="0"/>
          <w:caps w:val="0"/>
          <w:color w:val="auto"/>
          <w:sz w:val="24"/>
          <w:highlight w:val="none"/>
          <w:lang w:val="en-US" w:eastAsia="zh-CN"/>
        </w:rPr>
        <w:t>至合同价款的60%；</w:t>
      </w:r>
    </w:p>
    <w:p w14:paraId="26BA691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val="0"/>
          <w:caps w:val="0"/>
          <w:color w:val="auto"/>
          <w:sz w:val="24"/>
          <w:highlight w:val="red"/>
          <w:lang w:val="en-US" w:eastAsia="zh-CN"/>
        </w:rPr>
      </w:pPr>
      <w:r>
        <w:rPr>
          <w:rFonts w:hint="eastAsia" w:ascii="宋体" w:hAnsi="宋体" w:eastAsia="宋体" w:cs="宋体"/>
          <w:b/>
          <w:bCs w:val="0"/>
          <w:caps w:val="0"/>
          <w:color w:val="auto"/>
          <w:sz w:val="24"/>
          <w:highlight w:val="none"/>
          <w:lang w:val="zh-CN"/>
        </w:rPr>
        <w:t>项目</w:t>
      </w:r>
      <w:r>
        <w:rPr>
          <w:rFonts w:hint="eastAsia" w:ascii="宋体" w:hAnsi="宋体" w:cs="宋体"/>
          <w:b/>
          <w:bCs/>
          <w:color w:val="auto"/>
          <w:sz w:val="24"/>
          <w:szCs w:val="24"/>
          <w:highlight w:val="none"/>
          <w:shd w:val="clear" w:color="auto" w:fill="auto"/>
          <w:lang w:val="en-US" w:eastAsia="zh-CN"/>
        </w:rPr>
        <w:t>试运行12个月且经采购人终验合格后，</w:t>
      </w:r>
      <w:r>
        <w:rPr>
          <w:rFonts w:hint="eastAsia" w:ascii="宋体" w:hAnsi="宋体" w:cs="宋体"/>
          <w:b/>
          <w:bCs/>
          <w:color w:val="auto"/>
          <w:sz w:val="24"/>
          <w:szCs w:val="24"/>
          <w:highlight w:val="none"/>
          <w:shd w:val="clear" w:color="auto" w:fill="auto"/>
          <w:lang w:val="zh-CN" w:eastAsia="zh-CN"/>
        </w:rPr>
        <w:t>付</w:t>
      </w:r>
      <w:r>
        <w:rPr>
          <w:rFonts w:hint="eastAsia" w:ascii="宋体" w:hAnsi="宋体" w:cs="宋体"/>
          <w:b/>
          <w:bCs/>
          <w:color w:val="auto"/>
          <w:sz w:val="24"/>
          <w:szCs w:val="24"/>
          <w:highlight w:val="none"/>
          <w:shd w:val="clear" w:color="auto" w:fill="auto"/>
          <w:lang w:val="en-US" w:eastAsia="zh-CN"/>
        </w:rPr>
        <w:t>至合同价款的100%；</w:t>
      </w:r>
    </w:p>
    <w:p w14:paraId="0A6043B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val="0"/>
          <w:caps w:val="0"/>
          <w:color w:val="auto"/>
          <w:sz w:val="24"/>
          <w:highlight w:val="none"/>
          <w:lang w:val="zh-CN"/>
        </w:rPr>
      </w:pPr>
      <w:r>
        <w:rPr>
          <w:rFonts w:hint="eastAsia" w:ascii="宋体" w:hAnsi="宋体" w:cs="宋体"/>
          <w:b/>
          <w:bCs w:val="0"/>
          <w:caps w:val="0"/>
          <w:color w:val="auto"/>
          <w:sz w:val="24"/>
          <w:highlight w:val="none"/>
          <w:lang w:val="zh-CN"/>
        </w:rPr>
        <w:t>注：</w:t>
      </w:r>
      <w:r>
        <w:rPr>
          <w:rFonts w:hint="eastAsia" w:ascii="宋体" w:hAnsi="宋体" w:eastAsia="宋体" w:cs="宋体"/>
          <w:b/>
          <w:bCs w:val="0"/>
          <w:caps w:val="0"/>
          <w:color w:val="auto"/>
          <w:sz w:val="24"/>
          <w:highlight w:val="none"/>
          <w:lang w:val="zh-CN"/>
        </w:rPr>
        <w:t>付款前，乙方应</w:t>
      </w:r>
      <w:r>
        <w:rPr>
          <w:rFonts w:hint="eastAsia" w:ascii="宋体" w:hAnsi="宋体" w:cs="宋体"/>
          <w:b/>
          <w:bCs w:val="0"/>
          <w:caps w:val="0"/>
          <w:color w:val="auto"/>
          <w:sz w:val="24"/>
          <w:highlight w:val="none"/>
          <w:lang w:val="en-US" w:eastAsia="zh-CN"/>
        </w:rPr>
        <w:t>向</w:t>
      </w:r>
      <w:r>
        <w:rPr>
          <w:rFonts w:hint="eastAsia" w:ascii="宋体" w:hAnsi="宋体" w:eastAsia="宋体" w:cs="宋体"/>
          <w:b/>
          <w:bCs w:val="0"/>
          <w:caps w:val="0"/>
          <w:color w:val="auto"/>
          <w:sz w:val="24"/>
          <w:highlight w:val="none"/>
          <w:lang w:val="zh-CN"/>
        </w:rPr>
        <w:t>甲方提供符合要求的增值税发票，否则，甲方有权拒绝付款，同时不免除乙方合同履行义务。甲方可从应付款中直接扣除乙方应承担的违约金或其他费用。</w:t>
      </w:r>
    </w:p>
    <w:p w14:paraId="7B85683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val="0"/>
          <w:caps w:val="0"/>
          <w:color w:val="auto"/>
          <w:sz w:val="24"/>
          <w:highlight w:val="none"/>
          <w:lang w:val="zh-CN"/>
        </w:rPr>
      </w:pPr>
      <w:r>
        <w:rPr>
          <w:rFonts w:hint="eastAsia" w:ascii="宋体" w:hAnsi="宋体" w:eastAsia="宋体" w:cs="宋体"/>
          <w:b/>
          <w:bCs w:val="0"/>
          <w:caps w:val="0"/>
          <w:color w:val="auto"/>
          <w:sz w:val="24"/>
          <w:highlight w:val="none"/>
          <w:lang w:val="zh-CN"/>
        </w:rPr>
        <w:t>资金支付的时间:收到供应商发票10个工作日内</w:t>
      </w:r>
      <w:r>
        <w:rPr>
          <w:rFonts w:hint="eastAsia" w:ascii="宋体" w:hAnsi="宋体" w:cs="宋体"/>
          <w:b/>
          <w:bCs w:val="0"/>
          <w:caps w:val="0"/>
          <w:color w:val="auto"/>
          <w:sz w:val="24"/>
          <w:highlight w:val="none"/>
          <w:lang w:val="zh-CN"/>
        </w:rPr>
        <w:t>。</w:t>
      </w:r>
    </w:p>
    <w:p w14:paraId="01E99A2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val="0"/>
          <w:caps w:val="0"/>
          <w:color w:val="auto"/>
          <w:sz w:val="24"/>
          <w:highlight w:val="none"/>
          <w:lang w:val="zh-CN"/>
        </w:rPr>
      </w:pPr>
      <w:r>
        <w:rPr>
          <w:rFonts w:hint="eastAsia" w:ascii="宋体" w:hAnsi="宋体" w:eastAsia="宋体" w:cs="宋体"/>
          <w:b/>
          <w:bCs w:val="0"/>
          <w:caps w:val="0"/>
          <w:color w:val="auto"/>
          <w:sz w:val="24"/>
          <w:highlight w:val="none"/>
          <w:lang w:val="zh-CN"/>
        </w:rPr>
        <w:t>资金支付的主体:宿迁市</w:t>
      </w:r>
      <w:r>
        <w:rPr>
          <w:rFonts w:hint="eastAsia" w:ascii="宋体" w:hAnsi="宋体" w:cs="宋体"/>
          <w:b/>
          <w:bCs w:val="0"/>
          <w:caps w:val="0"/>
          <w:color w:val="auto"/>
          <w:sz w:val="24"/>
          <w:highlight w:val="none"/>
          <w:lang w:val="zh-CN"/>
        </w:rPr>
        <w:t>中医院。</w:t>
      </w:r>
    </w:p>
    <w:p w14:paraId="192A81F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val="0"/>
          <w:caps w:val="0"/>
          <w:color w:val="auto"/>
          <w:sz w:val="24"/>
          <w:highlight w:val="none"/>
          <w:lang w:val="zh-CN"/>
        </w:rPr>
      </w:pPr>
      <w:r>
        <w:rPr>
          <w:rFonts w:hint="eastAsia" w:ascii="宋体" w:hAnsi="宋体" w:cs="宋体"/>
          <w:b/>
          <w:bCs w:val="0"/>
          <w:caps w:val="0"/>
          <w:color w:val="auto"/>
          <w:sz w:val="24"/>
          <w:highlight w:val="none"/>
          <w:lang w:val="zh-CN"/>
        </w:rPr>
        <w:t>资金支付的条件:满足相应阶段的要求，且甲方收到乙方发票。</w:t>
      </w:r>
    </w:p>
    <w:p w14:paraId="3CFE465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pacing w:val="-1"/>
          <w:sz w:val="24"/>
          <w:szCs w:val="24"/>
          <w:highlight w:val="none"/>
          <w:shd w:val="clear" w:color="auto" w:fill="auto"/>
          <w:lang w:val="en-US" w:eastAsia="zh-CN"/>
        </w:rPr>
      </w:pPr>
      <w:r>
        <w:rPr>
          <w:rFonts w:hint="eastAsia" w:ascii="宋体" w:hAnsi="宋体" w:eastAsia="宋体" w:cs="宋体"/>
          <w:b/>
          <w:bCs w:val="0"/>
          <w:color w:val="auto"/>
          <w:sz w:val="24"/>
          <w:highlight w:val="none"/>
        </w:rPr>
        <w:t>注：在签订合同时，</w:t>
      </w:r>
      <w:r>
        <w:rPr>
          <w:rFonts w:hint="eastAsia" w:ascii="宋体" w:hAnsi="宋体" w:eastAsia="宋体" w:cs="宋体"/>
          <w:b/>
          <w:bCs w:val="0"/>
          <w:color w:val="auto"/>
          <w:sz w:val="24"/>
          <w:highlight w:val="none"/>
          <w:lang w:val="en-US" w:eastAsia="zh-CN"/>
        </w:rPr>
        <w:t>成交人</w:t>
      </w:r>
      <w:r>
        <w:rPr>
          <w:rFonts w:hint="eastAsia" w:ascii="宋体" w:hAnsi="宋体" w:eastAsia="宋体" w:cs="宋体"/>
          <w:b/>
          <w:bCs w:val="0"/>
          <w:color w:val="auto"/>
          <w:sz w:val="24"/>
          <w:highlight w:val="none"/>
        </w:rPr>
        <w:t>明确表示无需预付款或者主动要求降低预付款比例的金额，采购人可不适用预付款规定。</w:t>
      </w:r>
      <w:r>
        <w:rPr>
          <w:rFonts w:hint="eastAsia" w:ascii="Times New Roman" w:hAnsi="Times New Roman" w:eastAsia="宋体" w:cs="Times New Roman"/>
          <w:b/>
          <w:bCs w:val="0"/>
          <w:caps w:val="0"/>
          <w:color w:val="auto"/>
          <w:sz w:val="24"/>
          <w:highlight w:val="none"/>
          <w:lang w:val="en-US" w:eastAsia="zh-CN"/>
        </w:rPr>
        <w:t>支付方式可以通过转账或数字人民币等方式</w:t>
      </w:r>
      <w:r>
        <w:rPr>
          <w:rFonts w:hint="eastAsia" w:cs="Times New Roman"/>
          <w:b/>
          <w:bCs w:val="0"/>
          <w:caps w:val="0"/>
          <w:color w:val="auto"/>
          <w:sz w:val="24"/>
          <w:highlight w:val="none"/>
          <w:lang w:val="en-US" w:eastAsia="zh-CN"/>
        </w:rPr>
        <w:t>。</w:t>
      </w:r>
    </w:p>
    <w:p w14:paraId="41BC1C43">
      <w:pPr>
        <w:pStyle w:val="3"/>
        <w:keepNext w:val="0"/>
        <w:keepLines w:val="0"/>
        <w:pageBreakBefore w:val="0"/>
        <w:widowControl w:val="0"/>
        <w:spacing w:before="0" w:after="0" w:line="520" w:lineRule="exact"/>
        <w:ind w:firstLine="480"/>
        <w:jc w:val="left"/>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pacing w:val="-1"/>
          <w:sz w:val="24"/>
          <w:szCs w:val="24"/>
          <w:highlight w:val="none"/>
          <w:shd w:val="clear" w:color="auto" w:fill="auto"/>
          <w:lang w:val="en-US" w:eastAsia="zh-CN"/>
        </w:rPr>
        <w:t>（</w:t>
      </w:r>
      <w:r>
        <w:rPr>
          <w:rFonts w:hint="eastAsia" w:ascii="宋体" w:hAnsi="宋体" w:eastAsia="宋体" w:cs="宋体"/>
          <w:b/>
          <w:bCs/>
          <w:color w:val="auto"/>
          <w:sz w:val="24"/>
          <w:szCs w:val="24"/>
          <w:highlight w:val="none"/>
          <w:lang w:val="en-US" w:eastAsia="zh-CN" w:bidi="ar-SA"/>
        </w:rPr>
        <w:t>三）项目建设实施要求</w:t>
      </w:r>
    </w:p>
    <w:p w14:paraId="2DCB7BEA">
      <w:pPr>
        <w:pStyle w:val="3"/>
        <w:keepNext w:val="0"/>
        <w:keepLines w:val="0"/>
        <w:pageBreakBefore w:val="0"/>
        <w:widowControl w:val="0"/>
        <w:spacing w:before="0" w:after="0" w:line="520" w:lineRule="exact"/>
        <w:ind w:firstLine="48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本项目建设实施内容完成后，须全面实现甲方（招标人）现有系统设备设施与本项目配套设备设施系统的新老版本无缝对接兼容及生产与流程的连续性，数据迁移准确、完整、科学，数据加密安全，结构优化，适配甲方业务流程环境升级。</w:t>
      </w:r>
    </w:p>
    <w:p w14:paraId="335A2E88">
      <w:pPr>
        <w:pStyle w:val="3"/>
        <w:keepNext w:val="0"/>
        <w:keepLines w:val="0"/>
        <w:pageBreakBefore w:val="0"/>
        <w:widowControl w:val="0"/>
        <w:spacing w:before="0" w:after="0" w:line="520" w:lineRule="exact"/>
        <w:ind w:firstLine="48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1、建设原则</w:t>
      </w:r>
    </w:p>
    <w:p w14:paraId="65800755">
      <w:pPr>
        <w:pStyle w:val="3"/>
        <w:keepNext w:val="0"/>
        <w:keepLines w:val="0"/>
        <w:pageBreakBefore w:val="0"/>
        <w:widowControl w:val="0"/>
        <w:spacing w:before="0" w:after="0" w:line="520" w:lineRule="exact"/>
        <w:ind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1.1实用性。</w:t>
      </w:r>
      <w:r>
        <w:rPr>
          <w:rFonts w:hint="eastAsia" w:ascii="宋体" w:hAnsi="宋体" w:eastAsia="宋体" w:cs="宋体"/>
          <w:b w:val="0"/>
          <w:bCs w:val="0"/>
          <w:color w:val="auto"/>
          <w:sz w:val="24"/>
          <w:szCs w:val="24"/>
          <w:highlight w:val="none"/>
          <w:lang w:val="en-US" w:eastAsia="zh-CN" w:bidi="ar-SA"/>
        </w:rPr>
        <w:t>满足实际工作需要，充分考虑各业务信息化系统、各管理环节数据处理的实用性、系统性需求，方便用户和系统管理人实际工作使用。</w:t>
      </w:r>
    </w:p>
    <w:p w14:paraId="62C8EDBD">
      <w:pPr>
        <w:pStyle w:val="3"/>
        <w:keepNext w:val="0"/>
        <w:keepLines w:val="0"/>
        <w:pageBreakBefore w:val="0"/>
        <w:widowControl w:val="0"/>
        <w:spacing w:before="0" w:after="0" w:line="520" w:lineRule="exact"/>
        <w:ind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 xml:space="preserve">1.2安全性。 </w:t>
      </w:r>
      <w:r>
        <w:rPr>
          <w:rFonts w:hint="eastAsia" w:ascii="宋体" w:hAnsi="宋体" w:eastAsia="宋体" w:cs="宋体"/>
          <w:b w:val="0"/>
          <w:bCs w:val="0"/>
          <w:color w:val="auto"/>
          <w:sz w:val="24"/>
          <w:szCs w:val="24"/>
          <w:highlight w:val="none"/>
          <w:lang w:val="en-US" w:eastAsia="zh-CN" w:bidi="ar-SA"/>
        </w:rPr>
        <w:t>应用软件与数据库系统，要做到安全可靠，防止非法用户的入侵。需要采用各项认证措施、加密技术，确保系统运行安全。系统应采取传输加密等措施确保数据不在传输与交换过程中泄露，在传输中展现的数据应做脱敏处理。</w:t>
      </w:r>
    </w:p>
    <w:p w14:paraId="25338818">
      <w:pPr>
        <w:pStyle w:val="3"/>
        <w:keepNext w:val="0"/>
        <w:keepLines w:val="0"/>
        <w:pageBreakBefore w:val="0"/>
        <w:widowControl w:val="0"/>
        <w:spacing w:before="0" w:after="0" w:line="520" w:lineRule="exact"/>
        <w:ind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1.3可靠性。</w:t>
      </w:r>
      <w:r>
        <w:rPr>
          <w:rFonts w:hint="eastAsia" w:ascii="宋体" w:hAnsi="宋体" w:eastAsia="宋体" w:cs="宋体"/>
          <w:b w:val="0"/>
          <w:bCs w:val="0"/>
          <w:color w:val="auto"/>
          <w:sz w:val="24"/>
          <w:szCs w:val="24"/>
          <w:highlight w:val="none"/>
          <w:lang w:val="en-US" w:eastAsia="zh-CN" w:bidi="ar-SA"/>
        </w:rPr>
        <w:t>应具备应用系统与数据库的备份策略，具有可靠的容灾能力。</w:t>
      </w:r>
    </w:p>
    <w:p w14:paraId="4D52931E">
      <w:pPr>
        <w:pStyle w:val="3"/>
        <w:keepNext w:val="0"/>
        <w:keepLines w:val="0"/>
        <w:pageBreakBefore w:val="0"/>
        <w:widowControl w:val="0"/>
        <w:spacing w:before="0" w:after="0" w:line="520" w:lineRule="exact"/>
        <w:ind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1.4成熟和先进性。</w:t>
      </w:r>
      <w:r>
        <w:rPr>
          <w:rFonts w:hint="eastAsia" w:ascii="宋体" w:hAnsi="宋体" w:eastAsia="宋体" w:cs="宋体"/>
          <w:b w:val="0"/>
          <w:bCs w:val="0"/>
          <w:color w:val="auto"/>
          <w:sz w:val="24"/>
          <w:szCs w:val="24"/>
          <w:highlight w:val="none"/>
          <w:lang w:val="en-US" w:eastAsia="zh-CN" w:bidi="ar-SA"/>
        </w:rPr>
        <w:t>设备及系统具备先进、成熟、经济、可行的技术，</w:t>
      </w:r>
      <w:r>
        <w:rPr>
          <w:rFonts w:hint="eastAsia" w:ascii="宋体" w:hAnsi="宋体" w:eastAsia="宋体" w:cs="宋体"/>
          <w:b/>
          <w:bCs/>
          <w:color w:val="auto"/>
          <w:sz w:val="24"/>
          <w:szCs w:val="24"/>
          <w:highlight w:val="none"/>
          <w:lang w:val="en-US" w:eastAsia="zh-CN" w:bidi="ar-SA"/>
        </w:rPr>
        <w:t>保证满足当前智慧医院信息化管理的要求，实现系统的稳定、高效运行</w:t>
      </w:r>
      <w:r>
        <w:rPr>
          <w:rFonts w:hint="eastAsia" w:ascii="宋体" w:hAnsi="宋体" w:eastAsia="宋体" w:cs="宋体"/>
          <w:b w:val="0"/>
          <w:bCs w:val="0"/>
          <w:color w:val="auto"/>
          <w:sz w:val="24"/>
          <w:szCs w:val="24"/>
          <w:highlight w:val="none"/>
          <w:lang w:val="en-US" w:eastAsia="zh-CN" w:bidi="ar-SA"/>
        </w:rPr>
        <w:t>，同时确保整个系统在相当长一段时期内保持技术先进性，以适应未来智慧管理信息化发展的需要。技术上采用业界先进、成熟的软件、开发工具。满足本项目服务内容、数据采集对象及采集元素的各种最新信息处理技术。</w:t>
      </w:r>
    </w:p>
    <w:p w14:paraId="330CAE97">
      <w:pPr>
        <w:pStyle w:val="3"/>
        <w:keepNext w:val="0"/>
        <w:keepLines w:val="0"/>
        <w:pageBreakBefore w:val="0"/>
        <w:widowControl w:val="0"/>
        <w:spacing w:before="0" w:after="0" w:line="520" w:lineRule="exact"/>
        <w:ind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1.5规范性。</w:t>
      </w:r>
      <w:r>
        <w:rPr>
          <w:rFonts w:hint="eastAsia" w:ascii="宋体" w:hAnsi="宋体" w:eastAsia="宋体" w:cs="宋体"/>
          <w:b w:val="0"/>
          <w:bCs w:val="0"/>
          <w:color w:val="auto"/>
          <w:sz w:val="24"/>
          <w:szCs w:val="24"/>
          <w:highlight w:val="none"/>
          <w:lang w:val="en-US" w:eastAsia="zh-CN" w:bidi="ar-SA"/>
        </w:rPr>
        <w:t>本项目涉及的系统应遵循国家、行业技术标准，遵循国家卫生技术标准和规范以及国家电子政务标准化指南等行业标准及规范。</w:t>
      </w:r>
    </w:p>
    <w:p w14:paraId="5B37AB4F">
      <w:pPr>
        <w:pStyle w:val="3"/>
        <w:keepNext w:val="0"/>
        <w:keepLines w:val="0"/>
        <w:pageBreakBefore w:val="0"/>
        <w:widowControl w:val="0"/>
        <w:spacing w:before="0" w:after="0" w:line="520" w:lineRule="exact"/>
        <w:ind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1.6开放性和标准化。</w:t>
      </w:r>
      <w:r>
        <w:rPr>
          <w:rFonts w:hint="eastAsia" w:ascii="宋体" w:hAnsi="宋体" w:eastAsia="宋体" w:cs="宋体"/>
          <w:b w:val="0"/>
          <w:bCs w:val="0"/>
          <w:color w:val="auto"/>
          <w:sz w:val="24"/>
          <w:szCs w:val="24"/>
          <w:highlight w:val="none"/>
          <w:lang w:val="en-US" w:eastAsia="zh-CN" w:bidi="ar-SA"/>
        </w:rPr>
        <w:t>统一接口标准、协议标准、平台标准以及统一的编码体系，能支持并全面融入现有的院内智慧医院信息化相关的网络环境、网络传输协议以及应用系统。可结合宿迁市中医院智慧医院建设实际需求，对采用的标准进行适度扩展，以满足本项目本地化服务需要。</w:t>
      </w:r>
    </w:p>
    <w:p w14:paraId="790E3EAE">
      <w:pPr>
        <w:pStyle w:val="3"/>
        <w:keepNext w:val="0"/>
        <w:keepLines w:val="0"/>
        <w:pageBreakBefore w:val="0"/>
        <w:widowControl w:val="0"/>
        <w:spacing w:before="0" w:after="0" w:line="520" w:lineRule="exact"/>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可扩充和扩展化</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系统应具有良好的可扩展性。</w:t>
      </w:r>
      <w:r>
        <w:rPr>
          <w:rFonts w:hint="eastAsia" w:ascii="宋体" w:hAnsi="宋体" w:eastAsia="宋体" w:cs="宋体"/>
          <w:b/>
          <w:bCs/>
          <w:color w:val="auto"/>
          <w:sz w:val="24"/>
          <w:szCs w:val="24"/>
          <w:highlight w:val="none"/>
        </w:rPr>
        <w:t>尽可能模块化、组件化，并提供配置模块和客户化工具，使系统可灵活配置以适应不同的情况。数据库</w:t>
      </w:r>
      <w:r>
        <w:rPr>
          <w:rFonts w:hint="eastAsia" w:ascii="宋体" w:hAnsi="宋体" w:eastAsia="宋体" w:cs="宋体"/>
          <w:b/>
          <w:bCs/>
          <w:color w:val="auto"/>
          <w:sz w:val="24"/>
          <w:szCs w:val="24"/>
          <w:highlight w:val="none"/>
          <w:lang w:eastAsia="zh-CN"/>
        </w:rPr>
        <w:t>运用</w:t>
      </w:r>
      <w:r>
        <w:rPr>
          <w:rFonts w:hint="eastAsia" w:ascii="宋体" w:hAnsi="宋体" w:eastAsia="宋体" w:cs="宋体"/>
          <w:b/>
          <w:bCs/>
          <w:color w:val="auto"/>
          <w:sz w:val="24"/>
          <w:szCs w:val="24"/>
          <w:highlight w:val="none"/>
        </w:rPr>
        <w:t>要为业务扩展留下二次开发的接口。</w:t>
      </w:r>
    </w:p>
    <w:p w14:paraId="1D1C2A33">
      <w:pPr>
        <w:pStyle w:val="3"/>
        <w:keepNext w:val="0"/>
        <w:keepLines w:val="0"/>
        <w:pageBreakBefore w:val="0"/>
        <w:widowControl w:val="0"/>
        <w:spacing w:before="0" w:after="0" w:line="520" w:lineRule="exact"/>
        <w:ind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1.8便于</w:t>
      </w:r>
      <w:r>
        <w:rPr>
          <w:rFonts w:hint="eastAsia" w:ascii="宋体" w:hAnsi="宋体" w:eastAsia="宋体" w:cs="宋体"/>
          <w:b/>
          <w:bCs/>
          <w:color w:val="auto"/>
          <w:sz w:val="24"/>
          <w:szCs w:val="24"/>
          <w:highlight w:val="none"/>
        </w:rPr>
        <w:t>管理</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应提供完善的运维工具，方便系统管理人员掌握系统的运行情况，必要时可灵活开放或关闭系统中的某些功能模块，可灵活设置用户账户及其权限、查看系统运行和审计日志等，达到系统可管理、易维护的效果。</w:t>
      </w:r>
    </w:p>
    <w:p w14:paraId="48C4AC6D">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lang w:eastAsia="zh-CN"/>
        </w:rPr>
        <w:t>便于</w:t>
      </w:r>
      <w:r>
        <w:rPr>
          <w:rFonts w:hint="eastAsia" w:ascii="宋体" w:hAnsi="宋体" w:eastAsia="宋体" w:cs="宋体"/>
          <w:b/>
          <w:bCs/>
          <w:color w:val="auto"/>
          <w:sz w:val="24"/>
          <w:szCs w:val="24"/>
          <w:highlight w:val="none"/>
        </w:rPr>
        <w:t>使用性</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用户接口和操作界面尽可能考虑美观大方，操作简便实用。</w:t>
      </w:r>
    </w:p>
    <w:p w14:paraId="4E208803">
      <w:pPr>
        <w:keepNext w:val="0"/>
        <w:keepLines w:val="0"/>
        <w:pageBreakBefore w:val="0"/>
        <w:widowControl w:val="0"/>
        <w:kinsoku/>
        <w:wordWrap/>
        <w:overflowPunct/>
        <w:topLinePunct w:val="0"/>
        <w:autoSpaceDE/>
        <w:autoSpaceDN/>
        <w:bidi w:val="0"/>
        <w:adjustRightInd/>
        <w:snapToGrid/>
        <w:spacing w:line="520" w:lineRule="exact"/>
        <w:ind w:firstLine="476"/>
        <w:jc w:val="left"/>
        <w:textAlignment w:val="auto"/>
        <w:rPr>
          <w:rFonts w:hint="eastAsia" w:ascii="宋体" w:hAnsi="宋体" w:cs="宋体"/>
          <w:b/>
          <w:bCs/>
          <w:color w:val="auto"/>
          <w:spacing w:val="-1"/>
          <w:sz w:val="24"/>
          <w:szCs w:val="24"/>
          <w:highlight w:val="none"/>
          <w:shd w:val="clear" w:color="auto" w:fill="auto"/>
          <w:lang w:val="en-US" w:eastAsia="zh-CN" w:bidi="ar-SA"/>
        </w:rPr>
      </w:pPr>
      <w:r>
        <w:rPr>
          <w:rFonts w:hint="eastAsia" w:ascii="宋体" w:hAnsi="宋体" w:cs="宋体"/>
          <w:b/>
          <w:bCs/>
          <w:color w:val="auto"/>
          <w:spacing w:val="-1"/>
          <w:sz w:val="24"/>
          <w:szCs w:val="24"/>
          <w:highlight w:val="none"/>
          <w:shd w:val="clear" w:color="auto" w:fill="auto"/>
          <w:lang w:val="en-US" w:eastAsia="zh-CN" w:bidi="ar-SA"/>
        </w:rPr>
        <w:t>1.20信创要求</w:t>
      </w:r>
    </w:p>
    <w:p w14:paraId="7821A40D">
      <w:pPr>
        <w:keepNext w:val="0"/>
        <w:keepLines w:val="0"/>
        <w:pageBreakBefore w:val="0"/>
        <w:widowControl w:val="0"/>
        <w:kinsoku/>
        <w:wordWrap/>
        <w:overflowPunct/>
        <w:topLinePunct w:val="0"/>
        <w:autoSpaceDE/>
        <w:autoSpaceDN/>
        <w:bidi w:val="0"/>
        <w:adjustRightInd/>
        <w:snapToGrid/>
        <w:spacing w:line="520" w:lineRule="exact"/>
        <w:ind w:firstLine="476"/>
        <w:jc w:val="left"/>
        <w:textAlignment w:val="auto"/>
        <w:rPr>
          <w:rFonts w:hint="eastAsia" w:ascii="宋体" w:hAnsi="宋体" w:cs="宋体"/>
          <w:b/>
          <w:bCs/>
          <w:color w:val="auto"/>
          <w:spacing w:val="-1"/>
          <w:sz w:val="24"/>
          <w:szCs w:val="24"/>
          <w:highlight w:val="none"/>
          <w:shd w:val="clear" w:color="auto" w:fill="auto"/>
          <w:lang w:val="en-US" w:eastAsia="zh-CN" w:bidi="ar-SA"/>
        </w:rPr>
      </w:pPr>
      <w:r>
        <w:rPr>
          <w:rFonts w:hint="eastAsia" w:ascii="宋体" w:hAnsi="宋体" w:cs="宋体"/>
          <w:b/>
          <w:bCs/>
          <w:color w:val="auto"/>
          <w:spacing w:val="-1"/>
          <w:sz w:val="24"/>
          <w:szCs w:val="24"/>
          <w:highlight w:val="none"/>
          <w:shd w:val="clear" w:color="auto" w:fill="auto"/>
          <w:lang w:val="en-US" w:eastAsia="zh-CN" w:bidi="ar-SA"/>
        </w:rPr>
        <w:t>（1）供应商在建设、维保期和后续升级无障碍支持及满足国家政策对卫生健康行业信创国产化要求，要求支持自主可控全国产化替代，向下兼容主流国产处理器、服务器，支持麒麟、统信、华为欧拉、鸿蒙等主流国产操作系统，支持虚拟机和容器等云资源类型，实现与国产数据库的高度适配，支持跨平台、跨操作系统使用。</w:t>
      </w:r>
    </w:p>
    <w:p w14:paraId="51A05EA1">
      <w:pPr>
        <w:keepNext w:val="0"/>
        <w:keepLines w:val="0"/>
        <w:pageBreakBefore w:val="0"/>
        <w:widowControl w:val="0"/>
        <w:kinsoku/>
        <w:wordWrap/>
        <w:overflowPunct/>
        <w:topLinePunct w:val="0"/>
        <w:autoSpaceDE/>
        <w:autoSpaceDN/>
        <w:bidi w:val="0"/>
        <w:adjustRightInd/>
        <w:snapToGrid/>
        <w:spacing w:line="520" w:lineRule="exact"/>
        <w:ind w:firstLine="476"/>
        <w:jc w:val="left"/>
        <w:textAlignment w:val="auto"/>
        <w:rPr>
          <w:rFonts w:hint="default" w:ascii="宋体" w:hAnsi="宋体" w:eastAsia="宋体" w:cs="宋体"/>
          <w:b/>
          <w:bCs/>
          <w:color w:val="auto"/>
          <w:spacing w:val="-1"/>
          <w:sz w:val="24"/>
          <w:szCs w:val="24"/>
          <w:highlight w:val="none"/>
          <w:shd w:val="clear" w:color="auto" w:fill="auto"/>
          <w:lang w:val="en-US" w:eastAsia="zh-CN" w:bidi="ar-SA"/>
        </w:rPr>
      </w:pPr>
      <w:r>
        <w:rPr>
          <w:rFonts w:hint="eastAsia" w:ascii="宋体" w:hAnsi="宋体" w:cs="宋体"/>
          <w:b/>
          <w:bCs/>
          <w:color w:val="auto"/>
          <w:spacing w:val="-1"/>
          <w:sz w:val="24"/>
          <w:szCs w:val="24"/>
          <w:highlight w:val="none"/>
          <w:shd w:val="clear" w:color="auto" w:fill="auto"/>
          <w:lang w:val="en-US" w:eastAsia="zh-CN" w:bidi="ar-SA"/>
        </w:rPr>
        <w:t>（2）因上级主管部门或国家政策要求需要进行国产化替代，则中标供应商免费提供完整迁移和适配解决方案并完成全部实施工作，本项目产品从开发、部署、操作、数据库、中间件、安全、终端等多个方面兼容国产化。</w:t>
      </w:r>
    </w:p>
    <w:p w14:paraId="3FD1F383">
      <w:pPr>
        <w:keepNext w:val="0"/>
        <w:keepLines w:val="0"/>
        <w:pageBreakBefore w:val="0"/>
        <w:widowControl w:val="0"/>
        <w:kinsoku/>
        <w:wordWrap/>
        <w:overflowPunct/>
        <w:topLinePunct w:val="0"/>
        <w:autoSpaceDE/>
        <w:autoSpaceDN/>
        <w:bidi w:val="0"/>
        <w:adjustRightInd/>
        <w:snapToGrid/>
        <w:spacing w:line="520" w:lineRule="exact"/>
        <w:ind w:firstLine="476"/>
        <w:jc w:val="left"/>
        <w:textAlignment w:val="auto"/>
        <w:rPr>
          <w:rFonts w:hint="eastAsia" w:ascii="宋体" w:hAnsi="宋体" w:eastAsia="宋体" w:cs="宋体"/>
          <w:b/>
          <w:bCs/>
          <w:color w:val="auto"/>
          <w:spacing w:val="-1"/>
          <w:sz w:val="24"/>
          <w:szCs w:val="24"/>
          <w:highlight w:val="none"/>
          <w:shd w:val="clear" w:color="auto" w:fill="auto"/>
          <w:lang w:val="en-US" w:eastAsia="zh-CN" w:bidi="ar-SA"/>
        </w:rPr>
      </w:pPr>
    </w:p>
    <w:p w14:paraId="39956BB6">
      <w:pPr>
        <w:keepNext w:val="0"/>
        <w:keepLines w:val="0"/>
        <w:pageBreakBefore w:val="0"/>
        <w:widowControl w:val="0"/>
        <w:kinsoku/>
        <w:wordWrap/>
        <w:overflowPunct/>
        <w:topLinePunct w:val="0"/>
        <w:autoSpaceDE/>
        <w:autoSpaceDN/>
        <w:bidi w:val="0"/>
        <w:adjustRightInd/>
        <w:snapToGrid/>
        <w:spacing w:line="520" w:lineRule="exact"/>
        <w:ind w:firstLine="476"/>
        <w:jc w:val="left"/>
        <w:textAlignment w:val="auto"/>
        <w:rPr>
          <w:rFonts w:hint="eastAsia" w:ascii="宋体" w:hAnsi="宋体" w:eastAsia="宋体" w:cs="宋体"/>
          <w:b/>
          <w:bCs/>
          <w:color w:val="auto"/>
          <w:spacing w:val="-1"/>
          <w:sz w:val="24"/>
          <w:szCs w:val="24"/>
          <w:highlight w:val="none"/>
          <w:shd w:val="clear" w:color="auto" w:fill="auto"/>
          <w:lang w:val="en-US" w:eastAsia="zh-CN" w:bidi="ar-SA"/>
        </w:rPr>
      </w:pPr>
      <w:r>
        <w:rPr>
          <w:rFonts w:hint="eastAsia" w:ascii="宋体" w:hAnsi="宋体" w:eastAsia="宋体" w:cs="宋体"/>
          <w:b/>
          <w:bCs/>
          <w:color w:val="auto"/>
          <w:spacing w:val="-1"/>
          <w:sz w:val="24"/>
          <w:szCs w:val="24"/>
          <w:highlight w:val="none"/>
          <w:shd w:val="clear" w:color="auto" w:fill="auto"/>
          <w:lang w:val="en-US" w:eastAsia="zh-CN" w:bidi="ar-SA"/>
        </w:rPr>
        <w:t>2、技术要求</w:t>
      </w:r>
    </w:p>
    <w:p w14:paraId="0CA4A415">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2.1.采用面向服务架构，松耦合的设计分析方法</w:t>
      </w:r>
      <w:r>
        <w:rPr>
          <w:rFonts w:hint="eastAsia" w:ascii="宋体" w:hAnsi="宋体" w:eastAsia="宋体" w:cs="宋体"/>
          <w:b w:val="0"/>
          <w:bCs w:val="0"/>
          <w:color w:val="auto"/>
          <w:sz w:val="24"/>
          <w:szCs w:val="24"/>
          <w:highlight w:val="none"/>
          <w:lang w:val="en-US" w:eastAsia="zh-CN"/>
        </w:rPr>
        <w:t>，完成系统的分析与设计，保证系统的灵活性、可扩展性和良好的维护性；</w:t>
      </w:r>
    </w:p>
    <w:p w14:paraId="74193D09">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2.2.采用满足服务目标的系统需求分析方法；结构化、开放式、易于扩展的结构体系，充分考虑业务的发展和数据移植的需要，建立系统良好的扩展性和伸缩性，能适应未来系统的扩展；</w:t>
      </w:r>
    </w:p>
    <w:p w14:paraId="406334D1">
      <w:pPr>
        <w:pStyle w:val="3"/>
        <w:spacing w:before="0" w:after="0" w:line="520" w:lineRule="exact"/>
        <w:ind w:firstLine="48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2.3.具备基于稳定、成熟的数据库管理系统，并提供完善的数据备份、容灾设计方案；</w:t>
      </w:r>
    </w:p>
    <w:p w14:paraId="166B9B18">
      <w:pPr>
        <w:pStyle w:val="3"/>
        <w:pageBreakBefore w:val="0"/>
        <w:widowControl w:val="0"/>
        <w:kinsoku/>
        <w:wordWrap/>
        <w:overflowPunct/>
        <w:topLinePunct w:val="0"/>
        <w:autoSpaceDE/>
        <w:autoSpaceDN/>
        <w:bidi w:val="0"/>
        <w:adjustRightInd/>
        <w:snapToGrid/>
        <w:spacing w:before="0" w:after="0" w:line="520" w:lineRule="exact"/>
        <w:ind w:firstLine="48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2.4.在数据采集和数据交换环节要确保数据的有效性和完整性；</w:t>
      </w:r>
    </w:p>
    <w:p w14:paraId="77D1F7CE">
      <w:pPr>
        <w:pStyle w:val="3"/>
        <w:pageBreakBefore w:val="0"/>
        <w:widowControl w:val="0"/>
        <w:kinsoku/>
        <w:wordWrap/>
        <w:overflowPunct/>
        <w:topLinePunct w:val="0"/>
        <w:autoSpaceDE/>
        <w:autoSpaceDN/>
        <w:bidi w:val="0"/>
        <w:adjustRightInd/>
        <w:snapToGrid/>
        <w:spacing w:before="0" w:after="0" w:line="520" w:lineRule="exact"/>
        <w:ind w:firstLine="48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2.5.充分关注系统易用性，保证系统使用方便，操作简便，易于学习；</w:t>
      </w:r>
    </w:p>
    <w:p w14:paraId="5EAB7C75">
      <w:pPr>
        <w:pStyle w:val="3"/>
        <w:pageBreakBefore w:val="0"/>
        <w:widowControl w:val="0"/>
        <w:kinsoku/>
        <w:wordWrap/>
        <w:overflowPunct/>
        <w:topLinePunct w:val="0"/>
        <w:autoSpaceDE/>
        <w:autoSpaceDN/>
        <w:bidi w:val="0"/>
        <w:adjustRightInd/>
        <w:snapToGrid/>
        <w:spacing w:before="0" w:after="0" w:line="520" w:lineRule="exact"/>
        <w:ind w:firstLine="48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2.6.系统需具备良好的可扩展性,以适应功能的扩充和二次开发的需要；</w:t>
      </w:r>
    </w:p>
    <w:p w14:paraId="295A6631">
      <w:pPr>
        <w:pStyle w:val="196"/>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2.9.系统能够</w:t>
      </w:r>
      <w:r>
        <w:rPr>
          <w:rFonts w:hint="eastAsia" w:ascii="宋体" w:hAnsi="宋体" w:eastAsia="宋体" w:cs="宋体"/>
          <w:b/>
          <w:bCs/>
          <w:color w:val="auto"/>
          <w:sz w:val="24"/>
          <w:szCs w:val="24"/>
          <w:highlight w:val="none"/>
          <w:lang w:val="en-US" w:eastAsia="zh-CN"/>
        </w:rPr>
        <w:t>365*24 小时</w:t>
      </w:r>
      <w:r>
        <w:rPr>
          <w:rFonts w:hint="eastAsia" w:ascii="宋体" w:hAnsi="宋体" w:eastAsia="宋体" w:cs="宋体"/>
          <w:b w:val="0"/>
          <w:bCs w:val="0"/>
          <w:color w:val="auto"/>
          <w:sz w:val="24"/>
          <w:szCs w:val="24"/>
          <w:highlight w:val="none"/>
          <w:lang w:val="en-US" w:eastAsia="zh-CN"/>
        </w:rPr>
        <w:t>连续稳定运行；</w:t>
      </w:r>
    </w:p>
    <w:p w14:paraId="0AF7B06F">
      <w:pPr>
        <w:pStyle w:val="190"/>
        <w:spacing w:line="560" w:lineRule="exact"/>
        <w:ind w:firstLine="478"/>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pacing w:val="-1"/>
          <w:sz w:val="24"/>
          <w:szCs w:val="24"/>
          <w:highlight w:val="none"/>
          <w:shd w:val="clear" w:color="auto" w:fill="auto"/>
          <w:lang w:val="en-US" w:eastAsia="zh-CN"/>
        </w:rPr>
        <w:t>安全和保密要求</w:t>
      </w:r>
    </w:p>
    <w:p w14:paraId="0D9DA127">
      <w:pPr>
        <w:pStyle w:val="190"/>
        <w:numPr>
          <w:ilvl w:val="0"/>
          <w:numId w:val="0"/>
        </w:numPr>
        <w:spacing w:line="560" w:lineRule="exact"/>
        <w:ind w:firstLine="48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在项目实施中要做好信息安全保护工作。</w:t>
      </w:r>
    </w:p>
    <w:p w14:paraId="3B6E49BC">
      <w:pPr>
        <w:pStyle w:val="190"/>
        <w:numPr>
          <w:ilvl w:val="0"/>
          <w:numId w:val="0"/>
        </w:numPr>
        <w:spacing w:line="560" w:lineRule="exact"/>
        <w:ind w:firstLine="48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w:t>
      </w:r>
      <w:r>
        <w:rPr>
          <w:rFonts w:hint="eastAsia" w:ascii="宋体" w:hAnsi="宋体" w:cs="宋体"/>
          <w:b/>
          <w:bCs/>
          <w:color w:val="auto"/>
          <w:sz w:val="24"/>
          <w:szCs w:val="24"/>
          <w:highlight w:val="none"/>
          <w:shd w:val="clear" w:color="auto" w:fill="auto"/>
          <w:lang w:val="en-US" w:eastAsia="zh-CN"/>
        </w:rPr>
        <w:t>1</w:t>
      </w:r>
      <w:r>
        <w:rPr>
          <w:rFonts w:hint="eastAsia" w:ascii="宋体" w:hAnsi="宋体" w:eastAsia="宋体" w:cs="宋体"/>
          <w:b/>
          <w:bCs/>
          <w:color w:val="auto"/>
          <w:sz w:val="24"/>
          <w:szCs w:val="24"/>
          <w:highlight w:val="none"/>
          <w:shd w:val="clear" w:color="auto" w:fill="auto"/>
          <w:lang w:val="en-US" w:eastAsia="zh-CN"/>
        </w:rPr>
        <w:t>）资料保密要求</w:t>
      </w:r>
    </w:p>
    <w:p w14:paraId="4A58D492">
      <w:pPr>
        <w:pStyle w:val="190"/>
        <w:numPr>
          <w:ilvl w:val="0"/>
          <w:numId w:val="0"/>
        </w:numPr>
        <w:spacing w:line="560" w:lineRule="exact"/>
        <w:ind w:firstLine="48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eastAsia="宋体" w:cs="宋体"/>
          <w:b w:val="0"/>
          <w:bCs w:val="0"/>
          <w:color w:val="auto"/>
          <w:sz w:val="24"/>
          <w:szCs w:val="24"/>
          <w:highlight w:val="none"/>
          <w:shd w:val="clear" w:color="auto" w:fill="auto"/>
          <w:lang w:val="en-US" w:eastAsia="zh-CN"/>
        </w:rPr>
        <w:t>应对其</w:t>
      </w:r>
      <w:r>
        <w:rPr>
          <w:rFonts w:hint="eastAsia" w:ascii="宋体" w:hAnsi="宋体" w:cs="宋体"/>
          <w:b w:val="0"/>
          <w:bCs w:val="0"/>
          <w:color w:val="auto"/>
          <w:sz w:val="24"/>
          <w:szCs w:val="24"/>
          <w:highlight w:val="none"/>
          <w:shd w:val="clear" w:color="auto" w:fill="auto"/>
          <w:lang w:val="en-US" w:eastAsia="zh-CN"/>
        </w:rPr>
        <w:t>本项目关联的及实施过程中</w:t>
      </w:r>
      <w:r>
        <w:rPr>
          <w:rFonts w:hint="eastAsia" w:ascii="宋体" w:hAnsi="宋体" w:eastAsia="宋体" w:cs="宋体"/>
          <w:b w:val="0"/>
          <w:bCs w:val="0"/>
          <w:color w:val="auto"/>
          <w:sz w:val="24"/>
          <w:szCs w:val="24"/>
          <w:highlight w:val="none"/>
          <w:shd w:val="clear" w:color="auto" w:fill="auto"/>
          <w:lang w:val="en-US" w:eastAsia="zh-CN"/>
        </w:rPr>
        <w:t>所有</w:t>
      </w:r>
      <w:r>
        <w:rPr>
          <w:rFonts w:hint="eastAsia" w:ascii="宋体" w:hAnsi="宋体" w:cs="宋体"/>
          <w:b w:val="0"/>
          <w:bCs w:val="0"/>
          <w:color w:val="auto"/>
          <w:sz w:val="24"/>
          <w:szCs w:val="24"/>
          <w:highlight w:val="none"/>
          <w:shd w:val="clear" w:color="auto" w:fill="auto"/>
          <w:lang w:val="en-US" w:eastAsia="zh-CN"/>
        </w:rPr>
        <w:t>信息</w:t>
      </w:r>
      <w:r>
        <w:rPr>
          <w:rFonts w:hint="eastAsia" w:ascii="宋体" w:hAnsi="宋体" w:eastAsia="宋体" w:cs="宋体"/>
          <w:b w:val="0"/>
          <w:bCs w:val="0"/>
          <w:color w:val="auto"/>
          <w:sz w:val="24"/>
          <w:szCs w:val="24"/>
          <w:highlight w:val="none"/>
          <w:shd w:val="clear" w:color="auto" w:fill="auto"/>
          <w:lang w:val="en-US" w:eastAsia="zh-CN"/>
        </w:rPr>
        <w:t>予以严格保密，确保信息不被本</w:t>
      </w:r>
      <w:r>
        <w:rPr>
          <w:rFonts w:hint="eastAsia" w:ascii="宋体" w:hAnsi="宋体" w:cs="宋体"/>
          <w:b w:val="0"/>
          <w:bCs w:val="0"/>
          <w:color w:val="auto"/>
          <w:sz w:val="24"/>
          <w:szCs w:val="24"/>
          <w:highlight w:val="none"/>
          <w:shd w:val="clear" w:color="auto" w:fill="auto"/>
          <w:lang w:val="en-US" w:eastAsia="zh-CN"/>
        </w:rPr>
        <w:t>项目</w:t>
      </w:r>
      <w:r>
        <w:rPr>
          <w:rFonts w:hint="eastAsia" w:ascii="宋体" w:hAnsi="宋体" w:eastAsia="宋体" w:cs="宋体"/>
          <w:b w:val="0"/>
          <w:bCs w:val="0"/>
          <w:color w:val="auto"/>
          <w:sz w:val="24"/>
          <w:szCs w:val="24"/>
          <w:highlight w:val="none"/>
          <w:shd w:val="clear" w:color="auto" w:fill="auto"/>
          <w:lang w:val="en-US" w:eastAsia="zh-CN"/>
        </w:rPr>
        <w:t>以外的其他方直接或间接接触、获悉；</w:t>
      </w:r>
    </w:p>
    <w:p w14:paraId="222B80C3">
      <w:pPr>
        <w:pStyle w:val="190"/>
        <w:numPr>
          <w:ilvl w:val="0"/>
          <w:numId w:val="0"/>
        </w:numPr>
        <w:spacing w:line="560" w:lineRule="exact"/>
        <w:ind w:firstLine="48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w:t>
      </w:r>
      <w:r>
        <w:rPr>
          <w:rFonts w:hint="eastAsia" w:ascii="宋体" w:hAnsi="宋体" w:eastAsia="宋体" w:cs="宋体"/>
          <w:b w:val="0"/>
          <w:bCs w:val="0"/>
          <w:color w:val="auto"/>
          <w:sz w:val="24"/>
          <w:szCs w:val="24"/>
          <w:highlight w:val="none"/>
          <w:shd w:val="clear" w:color="auto" w:fill="auto"/>
          <w:lang w:val="en-US" w:eastAsia="zh-CN"/>
        </w:rPr>
        <w:t>2</w:t>
      </w:r>
      <w:r>
        <w:rPr>
          <w:rFonts w:hint="eastAsia" w:ascii="宋体" w:hAnsi="宋体" w:cs="宋体"/>
          <w:b w:val="0"/>
          <w:bCs w:val="0"/>
          <w:color w:val="auto"/>
          <w:sz w:val="24"/>
          <w:szCs w:val="24"/>
          <w:highlight w:val="non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lang w:val="en-US" w:eastAsia="zh-CN"/>
        </w:rPr>
        <w:t>不得将</w:t>
      </w:r>
      <w:r>
        <w:rPr>
          <w:rFonts w:hint="eastAsia" w:ascii="宋体" w:hAnsi="宋体" w:cs="宋体"/>
          <w:b w:val="0"/>
          <w:bCs w:val="0"/>
          <w:color w:val="auto"/>
          <w:sz w:val="24"/>
          <w:szCs w:val="24"/>
          <w:highlight w:val="none"/>
          <w:shd w:val="clear" w:color="auto" w:fill="auto"/>
          <w:lang w:val="en-US" w:eastAsia="zh-CN"/>
        </w:rPr>
        <w:t>本项目关联的及实施过程中</w:t>
      </w:r>
      <w:r>
        <w:rPr>
          <w:rFonts w:hint="eastAsia" w:ascii="宋体" w:hAnsi="宋体" w:eastAsia="宋体" w:cs="宋体"/>
          <w:b w:val="0"/>
          <w:bCs w:val="0"/>
          <w:color w:val="auto"/>
          <w:sz w:val="24"/>
          <w:szCs w:val="24"/>
          <w:highlight w:val="none"/>
          <w:shd w:val="clear" w:color="auto" w:fill="auto"/>
          <w:lang w:val="en-US" w:eastAsia="zh-CN"/>
        </w:rPr>
        <w:t>所有</w:t>
      </w:r>
      <w:r>
        <w:rPr>
          <w:rFonts w:hint="eastAsia" w:ascii="宋体" w:hAnsi="宋体" w:cs="宋体"/>
          <w:b w:val="0"/>
          <w:bCs w:val="0"/>
          <w:color w:val="auto"/>
          <w:sz w:val="24"/>
          <w:szCs w:val="24"/>
          <w:highlight w:val="none"/>
          <w:shd w:val="clear" w:color="auto" w:fill="auto"/>
          <w:lang w:val="en-US" w:eastAsia="zh-CN"/>
        </w:rPr>
        <w:t>信息及需要</w:t>
      </w:r>
      <w:r>
        <w:rPr>
          <w:rFonts w:hint="eastAsia" w:ascii="宋体" w:hAnsi="宋体" w:eastAsia="宋体" w:cs="宋体"/>
          <w:b w:val="0"/>
          <w:bCs w:val="0"/>
          <w:color w:val="auto"/>
          <w:sz w:val="24"/>
          <w:szCs w:val="24"/>
          <w:highlight w:val="none"/>
          <w:shd w:val="clear" w:color="auto" w:fill="auto"/>
          <w:lang w:val="en-US" w:eastAsia="zh-CN"/>
        </w:rPr>
        <w:t>保密</w:t>
      </w:r>
      <w:r>
        <w:rPr>
          <w:rFonts w:hint="eastAsia" w:ascii="宋体" w:hAnsi="宋体" w:cs="宋体"/>
          <w:b w:val="0"/>
          <w:bCs w:val="0"/>
          <w:color w:val="auto"/>
          <w:sz w:val="24"/>
          <w:szCs w:val="24"/>
          <w:highlight w:val="none"/>
          <w:shd w:val="clear" w:color="auto" w:fill="auto"/>
          <w:lang w:val="en-US" w:eastAsia="zh-CN"/>
        </w:rPr>
        <w:t>的</w:t>
      </w:r>
      <w:r>
        <w:rPr>
          <w:rFonts w:hint="eastAsia" w:ascii="宋体" w:hAnsi="宋体" w:eastAsia="宋体" w:cs="宋体"/>
          <w:b w:val="0"/>
          <w:bCs w:val="0"/>
          <w:color w:val="auto"/>
          <w:sz w:val="24"/>
          <w:szCs w:val="24"/>
          <w:highlight w:val="none"/>
          <w:shd w:val="clear" w:color="auto" w:fill="auto"/>
          <w:lang w:val="en-US" w:eastAsia="zh-CN"/>
        </w:rPr>
        <w:t>信息用于除</w:t>
      </w:r>
      <w:r>
        <w:rPr>
          <w:rFonts w:hint="eastAsia" w:ascii="宋体" w:hAnsi="宋体" w:cs="宋体"/>
          <w:b w:val="0"/>
          <w:bCs w:val="0"/>
          <w:color w:val="auto"/>
          <w:sz w:val="24"/>
          <w:szCs w:val="24"/>
          <w:highlight w:val="none"/>
          <w:shd w:val="clear" w:color="auto" w:fill="auto"/>
          <w:lang w:val="en-US" w:eastAsia="zh-CN"/>
        </w:rPr>
        <w:t>本项目</w:t>
      </w:r>
      <w:r>
        <w:rPr>
          <w:rFonts w:hint="eastAsia" w:ascii="宋体" w:hAnsi="宋体" w:eastAsia="宋体" w:cs="宋体"/>
          <w:b w:val="0"/>
          <w:bCs w:val="0"/>
          <w:color w:val="auto"/>
          <w:sz w:val="24"/>
          <w:szCs w:val="24"/>
          <w:highlight w:val="none"/>
          <w:shd w:val="clear" w:color="auto" w:fill="auto"/>
          <w:lang w:val="en-US" w:eastAsia="zh-CN"/>
        </w:rPr>
        <w:t>以外的其他目的，也不得将</w:t>
      </w:r>
      <w:r>
        <w:rPr>
          <w:rFonts w:hint="eastAsia" w:ascii="宋体" w:hAnsi="宋体" w:cs="宋体"/>
          <w:b w:val="0"/>
          <w:bCs w:val="0"/>
          <w:color w:val="auto"/>
          <w:sz w:val="24"/>
          <w:szCs w:val="24"/>
          <w:highlight w:val="none"/>
          <w:shd w:val="clear" w:color="auto" w:fill="auto"/>
          <w:lang w:val="en-US" w:eastAsia="zh-CN"/>
        </w:rPr>
        <w:t>其</w:t>
      </w:r>
      <w:r>
        <w:rPr>
          <w:rFonts w:hint="eastAsia" w:ascii="宋体" w:hAnsi="宋体" w:eastAsia="宋体" w:cs="宋体"/>
          <w:b w:val="0"/>
          <w:bCs w:val="0"/>
          <w:color w:val="auto"/>
          <w:sz w:val="24"/>
          <w:szCs w:val="24"/>
          <w:highlight w:val="none"/>
          <w:shd w:val="clear" w:color="auto" w:fill="auto"/>
          <w:lang w:val="en-US" w:eastAsia="zh-CN"/>
        </w:rPr>
        <w:t>信息披露给本</w:t>
      </w:r>
      <w:r>
        <w:rPr>
          <w:rFonts w:hint="eastAsia" w:ascii="宋体" w:hAnsi="宋体" w:cs="宋体"/>
          <w:b w:val="0"/>
          <w:bCs w:val="0"/>
          <w:color w:val="auto"/>
          <w:sz w:val="24"/>
          <w:szCs w:val="24"/>
          <w:highlight w:val="none"/>
          <w:shd w:val="clear" w:color="auto" w:fill="auto"/>
          <w:lang w:val="en-US" w:eastAsia="zh-CN"/>
        </w:rPr>
        <w:t>项目</w:t>
      </w:r>
      <w:r>
        <w:rPr>
          <w:rFonts w:hint="eastAsia" w:ascii="宋体" w:hAnsi="宋体" w:eastAsia="宋体" w:cs="宋体"/>
          <w:b w:val="0"/>
          <w:bCs w:val="0"/>
          <w:color w:val="auto"/>
          <w:sz w:val="24"/>
          <w:szCs w:val="24"/>
          <w:highlight w:val="none"/>
          <w:shd w:val="clear" w:color="auto" w:fill="auto"/>
          <w:lang w:val="en-US" w:eastAsia="zh-CN"/>
        </w:rPr>
        <w:t>以外的其他方；</w:t>
      </w:r>
    </w:p>
    <w:p w14:paraId="0DB2A008">
      <w:pPr>
        <w:pStyle w:val="190"/>
        <w:numPr>
          <w:ilvl w:val="0"/>
          <w:numId w:val="0"/>
        </w:numPr>
        <w:spacing w:line="560" w:lineRule="exact"/>
        <w:ind w:firstLine="48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w:t>
      </w:r>
      <w:r>
        <w:rPr>
          <w:rFonts w:hint="eastAsia" w:ascii="宋体" w:hAnsi="宋体" w:eastAsia="宋体" w:cs="宋体"/>
          <w:b w:val="0"/>
          <w:bCs w:val="0"/>
          <w:color w:val="auto"/>
          <w:sz w:val="24"/>
          <w:szCs w:val="24"/>
          <w:highlight w:val="none"/>
          <w:shd w:val="clear" w:color="auto" w:fill="auto"/>
          <w:lang w:val="en-US" w:eastAsia="zh-CN"/>
        </w:rPr>
        <w:t>3 除为进行</w:t>
      </w:r>
      <w:r>
        <w:rPr>
          <w:rFonts w:hint="eastAsia" w:ascii="宋体" w:hAnsi="宋体" w:cs="宋体"/>
          <w:b w:val="0"/>
          <w:bCs w:val="0"/>
          <w:color w:val="auto"/>
          <w:sz w:val="24"/>
          <w:szCs w:val="24"/>
          <w:highlight w:val="none"/>
          <w:shd w:val="clear" w:color="auto" w:fill="auto"/>
          <w:lang w:val="en-US" w:eastAsia="zh-CN"/>
        </w:rPr>
        <w:t>本项目</w:t>
      </w:r>
      <w:r>
        <w:rPr>
          <w:rFonts w:hint="eastAsia" w:ascii="宋体" w:hAnsi="宋体" w:eastAsia="宋体" w:cs="宋体"/>
          <w:b w:val="0"/>
          <w:bCs w:val="0"/>
          <w:color w:val="auto"/>
          <w:sz w:val="24"/>
          <w:szCs w:val="24"/>
          <w:highlight w:val="none"/>
          <w:shd w:val="clear" w:color="auto" w:fill="auto"/>
          <w:lang w:val="en-US" w:eastAsia="zh-CN"/>
        </w:rPr>
        <w:t>事项所必需以外，不得复制或部分复制</w:t>
      </w:r>
      <w:r>
        <w:rPr>
          <w:rFonts w:hint="eastAsia" w:ascii="宋体" w:hAnsi="宋体" w:cs="宋体"/>
          <w:b w:val="0"/>
          <w:bCs w:val="0"/>
          <w:color w:val="auto"/>
          <w:sz w:val="24"/>
          <w:szCs w:val="24"/>
          <w:highlight w:val="none"/>
          <w:shd w:val="clear" w:color="auto" w:fill="auto"/>
          <w:lang w:val="en-US" w:eastAsia="zh-CN"/>
        </w:rPr>
        <w:t>本项目涉及的及本项目关联方</w:t>
      </w:r>
      <w:r>
        <w:rPr>
          <w:rFonts w:hint="eastAsia" w:ascii="宋体" w:hAnsi="宋体" w:eastAsia="宋体" w:cs="宋体"/>
          <w:b w:val="0"/>
          <w:bCs w:val="0"/>
          <w:color w:val="auto"/>
          <w:sz w:val="24"/>
          <w:szCs w:val="24"/>
          <w:highlight w:val="none"/>
          <w:shd w:val="clear" w:color="auto" w:fill="auto"/>
          <w:lang w:val="en-US" w:eastAsia="zh-CN"/>
        </w:rPr>
        <w:t>提供的保密信息，或以其他方式制作副本、备份等；</w:t>
      </w:r>
    </w:p>
    <w:p w14:paraId="36784BC5">
      <w:pPr>
        <w:pStyle w:val="190"/>
        <w:numPr>
          <w:ilvl w:val="0"/>
          <w:numId w:val="0"/>
        </w:numPr>
        <w:spacing w:line="560" w:lineRule="exact"/>
        <w:ind w:firstLine="48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1.</w:t>
      </w:r>
      <w:r>
        <w:rPr>
          <w:rFonts w:hint="eastAsia" w:ascii="宋体" w:hAnsi="宋体" w:eastAsia="宋体" w:cs="宋体"/>
          <w:b w:val="0"/>
          <w:bCs w:val="0"/>
          <w:color w:val="auto"/>
          <w:sz w:val="24"/>
          <w:szCs w:val="24"/>
          <w:highlight w:val="none"/>
          <w:shd w:val="clear" w:color="auto" w:fill="auto"/>
          <w:lang w:val="en-US" w:eastAsia="zh-CN"/>
        </w:rPr>
        <w:t xml:space="preserve">4 </w:t>
      </w:r>
      <w:r>
        <w:rPr>
          <w:rFonts w:hint="eastAsia" w:ascii="宋体" w:hAnsi="宋体" w:eastAsia="宋体" w:cs="宋体"/>
          <w:b/>
          <w:bCs/>
          <w:color w:val="auto"/>
          <w:sz w:val="24"/>
          <w:szCs w:val="24"/>
          <w:highlight w:val="none"/>
          <w:shd w:val="clear" w:color="auto" w:fill="auto"/>
          <w:lang w:val="en-US" w:eastAsia="zh-CN"/>
        </w:rPr>
        <w:t>除为</w:t>
      </w:r>
      <w:r>
        <w:rPr>
          <w:rFonts w:hint="eastAsia" w:ascii="宋体" w:hAnsi="宋体" w:cs="宋体"/>
          <w:b/>
          <w:bCs/>
          <w:color w:val="auto"/>
          <w:sz w:val="24"/>
          <w:szCs w:val="24"/>
          <w:highlight w:val="none"/>
          <w:shd w:val="clear" w:color="auto" w:fill="auto"/>
          <w:lang w:val="en-US" w:eastAsia="zh-CN"/>
        </w:rPr>
        <w:t>本项目</w:t>
      </w:r>
      <w:r>
        <w:rPr>
          <w:rFonts w:hint="eastAsia" w:ascii="宋体" w:hAnsi="宋体" w:eastAsia="宋体" w:cs="宋体"/>
          <w:b/>
          <w:bCs/>
          <w:color w:val="auto"/>
          <w:sz w:val="24"/>
          <w:szCs w:val="24"/>
          <w:highlight w:val="none"/>
          <w:shd w:val="clear" w:color="auto" w:fill="auto"/>
          <w:lang w:val="en-US" w:eastAsia="zh-CN"/>
        </w:rPr>
        <w:t>内部留底并经</w:t>
      </w:r>
      <w:r>
        <w:rPr>
          <w:rFonts w:hint="eastAsia" w:ascii="宋体" w:hAnsi="宋体" w:cs="宋体"/>
          <w:b/>
          <w:bCs/>
          <w:color w:val="auto"/>
          <w:sz w:val="24"/>
          <w:szCs w:val="24"/>
          <w:highlight w:val="none"/>
          <w:shd w:val="clear" w:color="auto" w:fill="auto"/>
          <w:lang w:val="en-US" w:eastAsia="zh-CN"/>
        </w:rPr>
        <w:t>本项目关联单位（或甲方）</w:t>
      </w:r>
      <w:r>
        <w:rPr>
          <w:rFonts w:hint="eastAsia" w:ascii="宋体" w:hAnsi="宋体" w:eastAsia="宋体" w:cs="宋体"/>
          <w:b/>
          <w:bCs/>
          <w:color w:val="auto"/>
          <w:sz w:val="24"/>
          <w:szCs w:val="24"/>
          <w:highlight w:val="none"/>
          <w:shd w:val="clear" w:color="auto" w:fill="auto"/>
          <w:lang w:val="en-US" w:eastAsia="zh-CN"/>
        </w:rPr>
        <w:t>确认以外</w:t>
      </w:r>
      <w:r>
        <w:rPr>
          <w:rFonts w:hint="eastAsia" w:ascii="宋体" w:hAnsi="宋体" w:eastAsia="宋体" w:cs="宋体"/>
          <w:b w:val="0"/>
          <w:bCs w:val="0"/>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在</w:t>
      </w:r>
      <w:r>
        <w:rPr>
          <w:rFonts w:hint="eastAsia" w:ascii="宋体" w:hAnsi="宋体" w:cs="宋体"/>
          <w:b/>
          <w:bCs/>
          <w:color w:val="auto"/>
          <w:sz w:val="24"/>
          <w:szCs w:val="24"/>
          <w:highlight w:val="none"/>
          <w:shd w:val="clear" w:color="auto" w:fill="auto"/>
          <w:lang w:val="en-US" w:eastAsia="zh-CN"/>
        </w:rPr>
        <w:t>采购人（甲方）</w:t>
      </w:r>
      <w:r>
        <w:rPr>
          <w:rFonts w:hint="eastAsia" w:ascii="宋体" w:hAnsi="宋体" w:eastAsia="宋体" w:cs="宋体"/>
          <w:b w:val="0"/>
          <w:bCs w:val="0"/>
          <w:color w:val="auto"/>
          <w:sz w:val="24"/>
          <w:szCs w:val="24"/>
          <w:highlight w:val="none"/>
          <w:shd w:val="clear" w:color="auto" w:fill="auto"/>
          <w:lang w:val="en-US" w:eastAsia="zh-CN"/>
        </w:rPr>
        <w:t>根据主合同的约定提出合理请求或合作事项终止后，根据</w:t>
      </w:r>
      <w:r>
        <w:rPr>
          <w:rFonts w:hint="eastAsia" w:ascii="宋体" w:hAnsi="宋体" w:cs="宋体"/>
          <w:b/>
          <w:bCs/>
          <w:color w:val="auto"/>
          <w:sz w:val="24"/>
          <w:szCs w:val="24"/>
          <w:highlight w:val="none"/>
          <w:shd w:val="clear" w:color="auto" w:fill="auto"/>
          <w:lang w:val="en-US" w:eastAsia="zh-CN"/>
        </w:rPr>
        <w:t>采购人（甲方）</w:t>
      </w:r>
      <w:r>
        <w:rPr>
          <w:rFonts w:hint="eastAsia" w:ascii="宋体" w:hAnsi="宋体" w:eastAsia="宋体" w:cs="宋体"/>
          <w:b w:val="0"/>
          <w:bCs w:val="0"/>
          <w:color w:val="auto"/>
          <w:sz w:val="24"/>
          <w:szCs w:val="24"/>
          <w:highlight w:val="none"/>
          <w:shd w:val="clear" w:color="auto" w:fill="auto"/>
          <w:lang w:val="en-US" w:eastAsia="zh-CN"/>
        </w:rPr>
        <w:t>的要求，向</w:t>
      </w:r>
      <w:r>
        <w:rPr>
          <w:rFonts w:hint="eastAsia" w:ascii="宋体" w:hAnsi="宋体" w:cs="宋体"/>
          <w:b/>
          <w:bCs/>
          <w:color w:val="auto"/>
          <w:sz w:val="24"/>
          <w:szCs w:val="24"/>
          <w:highlight w:val="none"/>
          <w:shd w:val="clear" w:color="auto" w:fill="auto"/>
          <w:lang w:val="en-US" w:eastAsia="zh-CN"/>
        </w:rPr>
        <w:t>采购人（甲方）</w:t>
      </w:r>
      <w:r>
        <w:rPr>
          <w:rFonts w:hint="eastAsia" w:ascii="宋体" w:hAnsi="宋体" w:eastAsia="宋体" w:cs="宋体"/>
          <w:b w:val="0"/>
          <w:bCs w:val="0"/>
          <w:color w:val="auto"/>
          <w:sz w:val="24"/>
          <w:szCs w:val="24"/>
          <w:highlight w:val="none"/>
          <w:shd w:val="clear" w:color="auto" w:fill="auto"/>
          <w:lang w:val="en-US" w:eastAsia="zh-CN"/>
        </w:rPr>
        <w:t>返还相关保密信息的所有书面及电子形式的文件、记录、资料（包括其副本和复制品），或者销毁上述文件、记录、资料。</w:t>
      </w:r>
    </w:p>
    <w:p w14:paraId="463C1503">
      <w:pPr>
        <w:pStyle w:val="190"/>
        <w:numPr>
          <w:ilvl w:val="0"/>
          <w:numId w:val="0"/>
        </w:numPr>
        <w:spacing w:line="560" w:lineRule="exact"/>
        <w:ind w:firstLine="48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投标人（供应商）须</w:t>
      </w:r>
      <w:r>
        <w:rPr>
          <w:rFonts w:hint="eastAsia" w:ascii="宋体" w:hAnsi="宋体" w:eastAsia="宋体" w:cs="宋体"/>
          <w:b w:val="0"/>
          <w:bCs w:val="0"/>
          <w:color w:val="auto"/>
          <w:sz w:val="24"/>
          <w:szCs w:val="24"/>
          <w:highlight w:val="none"/>
          <w:shd w:val="clear" w:color="auto" w:fill="auto"/>
          <w:lang w:val="en-US" w:eastAsia="zh-CN"/>
        </w:rPr>
        <w:t>维护</w:t>
      </w:r>
      <w:r>
        <w:rPr>
          <w:rFonts w:hint="eastAsia" w:ascii="宋体" w:hAnsi="宋体" w:cs="宋体"/>
          <w:b w:val="0"/>
          <w:bCs w:val="0"/>
          <w:color w:val="auto"/>
          <w:sz w:val="24"/>
          <w:szCs w:val="24"/>
          <w:highlight w:val="none"/>
          <w:shd w:val="clear" w:color="auto" w:fill="auto"/>
          <w:lang w:val="en-US" w:eastAsia="zh-CN"/>
        </w:rPr>
        <w:t>采购人</w:t>
      </w:r>
      <w:r>
        <w:rPr>
          <w:rFonts w:hint="eastAsia" w:ascii="宋体" w:hAnsi="宋体" w:eastAsia="宋体" w:cs="宋体"/>
          <w:b w:val="0"/>
          <w:bCs w:val="0"/>
          <w:color w:val="auto"/>
          <w:sz w:val="24"/>
          <w:szCs w:val="24"/>
          <w:highlight w:val="none"/>
          <w:shd w:val="clear" w:color="auto" w:fill="auto"/>
          <w:lang w:val="en-US" w:eastAsia="zh-CN"/>
        </w:rPr>
        <w:t>提供的数据资料所有权和保密性，不得向第三方提供</w:t>
      </w:r>
      <w:r>
        <w:rPr>
          <w:rFonts w:hint="eastAsia" w:ascii="宋体" w:hAnsi="宋体" w:cs="宋体"/>
          <w:b w:val="0"/>
          <w:bCs w:val="0"/>
          <w:color w:val="auto"/>
          <w:sz w:val="24"/>
          <w:szCs w:val="24"/>
          <w:highlight w:val="none"/>
          <w:shd w:val="clear" w:color="auto" w:fill="auto"/>
          <w:lang w:val="en-US" w:eastAsia="zh-CN"/>
        </w:rPr>
        <w:t>采购人</w:t>
      </w:r>
      <w:r>
        <w:rPr>
          <w:rFonts w:hint="eastAsia" w:ascii="宋体" w:hAnsi="宋体" w:eastAsia="宋体" w:cs="宋体"/>
          <w:b w:val="0"/>
          <w:bCs w:val="0"/>
          <w:color w:val="auto"/>
          <w:sz w:val="24"/>
          <w:szCs w:val="24"/>
          <w:highlight w:val="none"/>
          <w:shd w:val="clear" w:color="auto" w:fill="auto"/>
          <w:lang w:val="en-US" w:eastAsia="zh-CN"/>
        </w:rPr>
        <w:t>的数据资料，不得将</w:t>
      </w:r>
      <w:r>
        <w:rPr>
          <w:rFonts w:hint="eastAsia" w:ascii="宋体" w:hAnsi="宋体" w:cs="宋体"/>
          <w:b w:val="0"/>
          <w:bCs w:val="0"/>
          <w:color w:val="auto"/>
          <w:sz w:val="24"/>
          <w:szCs w:val="24"/>
          <w:highlight w:val="none"/>
          <w:shd w:val="clear" w:color="auto" w:fill="auto"/>
          <w:lang w:val="en-US" w:eastAsia="zh-CN"/>
        </w:rPr>
        <w:t>采购人</w:t>
      </w:r>
      <w:r>
        <w:rPr>
          <w:rFonts w:hint="eastAsia" w:ascii="宋体" w:hAnsi="宋体" w:eastAsia="宋体" w:cs="宋体"/>
          <w:b w:val="0"/>
          <w:bCs w:val="0"/>
          <w:color w:val="auto"/>
          <w:sz w:val="24"/>
          <w:szCs w:val="24"/>
          <w:highlight w:val="none"/>
          <w:shd w:val="clear" w:color="auto" w:fill="auto"/>
          <w:lang w:val="en-US" w:eastAsia="zh-CN"/>
        </w:rPr>
        <w:t>提供的数据资料用于本</w:t>
      </w:r>
      <w:r>
        <w:rPr>
          <w:rFonts w:hint="eastAsia" w:ascii="宋体" w:hAnsi="宋体" w:cs="宋体"/>
          <w:b w:val="0"/>
          <w:bCs w:val="0"/>
          <w:color w:val="auto"/>
          <w:sz w:val="24"/>
          <w:szCs w:val="24"/>
          <w:highlight w:val="none"/>
          <w:shd w:val="clear" w:color="auto" w:fill="auto"/>
          <w:lang w:val="en-US" w:eastAsia="zh-CN"/>
        </w:rPr>
        <w:t>项目</w:t>
      </w:r>
      <w:r>
        <w:rPr>
          <w:rFonts w:hint="eastAsia" w:ascii="宋体" w:hAnsi="宋体" w:eastAsia="宋体" w:cs="宋体"/>
          <w:b w:val="0"/>
          <w:bCs w:val="0"/>
          <w:color w:val="auto"/>
          <w:sz w:val="24"/>
          <w:szCs w:val="24"/>
          <w:highlight w:val="none"/>
          <w:shd w:val="clear" w:color="auto" w:fill="auto"/>
          <w:lang w:val="en-US" w:eastAsia="zh-CN"/>
        </w:rPr>
        <w:t>以外的用途。若发现，</w:t>
      </w:r>
      <w:r>
        <w:rPr>
          <w:rFonts w:hint="eastAsia" w:ascii="宋体" w:hAnsi="宋体" w:cs="宋体"/>
          <w:b w:val="0"/>
          <w:bCs w:val="0"/>
          <w:color w:val="auto"/>
          <w:sz w:val="24"/>
          <w:szCs w:val="24"/>
          <w:highlight w:val="none"/>
          <w:shd w:val="clear" w:color="auto" w:fill="auto"/>
          <w:lang w:val="en-US" w:eastAsia="zh-CN"/>
        </w:rPr>
        <w:t>采购人</w:t>
      </w:r>
      <w:r>
        <w:rPr>
          <w:rFonts w:hint="eastAsia" w:ascii="宋体" w:hAnsi="宋体" w:eastAsia="宋体" w:cs="宋体"/>
          <w:b w:val="0"/>
          <w:bCs w:val="0"/>
          <w:color w:val="auto"/>
          <w:sz w:val="24"/>
          <w:szCs w:val="24"/>
          <w:highlight w:val="none"/>
          <w:shd w:val="clear" w:color="auto" w:fill="auto"/>
          <w:lang w:val="en-US" w:eastAsia="zh-CN"/>
        </w:rPr>
        <w:t>有权要求</w:t>
      </w:r>
      <w:r>
        <w:rPr>
          <w:rFonts w:hint="eastAsia" w:ascii="宋体" w:hAnsi="宋体" w:cs="宋体"/>
          <w:b w:val="0"/>
          <w:bCs w:val="0"/>
          <w:color w:val="auto"/>
          <w:sz w:val="24"/>
          <w:szCs w:val="24"/>
          <w:highlight w:val="none"/>
          <w:shd w:val="clear" w:color="auto" w:fill="auto"/>
          <w:lang w:val="en-US" w:eastAsia="zh-CN"/>
        </w:rPr>
        <w:t>供应商</w:t>
      </w:r>
      <w:r>
        <w:rPr>
          <w:rFonts w:hint="eastAsia" w:ascii="宋体" w:hAnsi="宋体" w:eastAsia="宋体" w:cs="宋体"/>
          <w:b w:val="0"/>
          <w:bCs w:val="0"/>
          <w:color w:val="auto"/>
          <w:sz w:val="24"/>
          <w:szCs w:val="24"/>
          <w:highlight w:val="none"/>
          <w:shd w:val="clear" w:color="auto" w:fill="auto"/>
          <w:lang w:val="en-US" w:eastAsia="zh-CN"/>
        </w:rPr>
        <w:t>赔偿由此造成的损失，并根据国家有关保密规定追究责任。</w:t>
      </w:r>
    </w:p>
    <w:p w14:paraId="1B3AC589">
      <w:pPr>
        <w:pStyle w:val="190"/>
        <w:numPr>
          <w:ilvl w:val="0"/>
          <w:numId w:val="0"/>
        </w:numPr>
        <w:spacing w:line="560" w:lineRule="exact"/>
        <w:ind w:firstLine="48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w:t>
      </w:r>
      <w:r>
        <w:rPr>
          <w:rFonts w:hint="eastAsia" w:ascii="宋体" w:hAnsi="宋体" w:cs="宋体"/>
          <w:b/>
          <w:bCs/>
          <w:color w:val="auto"/>
          <w:sz w:val="24"/>
          <w:szCs w:val="24"/>
          <w:highlight w:val="none"/>
          <w:shd w:val="clear" w:color="auto" w:fill="auto"/>
          <w:lang w:val="en-US" w:eastAsia="zh-CN"/>
        </w:rPr>
        <w:t>2</w:t>
      </w:r>
      <w:r>
        <w:rPr>
          <w:rFonts w:hint="eastAsia" w:ascii="宋体" w:hAnsi="宋体" w:eastAsia="宋体" w:cs="宋体"/>
          <w:b/>
          <w:bCs/>
          <w:color w:val="auto"/>
          <w:sz w:val="24"/>
          <w:szCs w:val="24"/>
          <w:highlight w:val="none"/>
          <w:shd w:val="clear" w:color="auto" w:fill="auto"/>
          <w:lang w:val="en-US" w:eastAsia="zh-CN"/>
        </w:rPr>
        <w:t>）密码应用安全性要求</w:t>
      </w:r>
    </w:p>
    <w:p w14:paraId="76B31AF4">
      <w:pPr>
        <w:pStyle w:val="190"/>
        <w:numPr>
          <w:ilvl w:val="0"/>
          <w:numId w:val="0"/>
        </w:numPr>
        <w:spacing w:line="560" w:lineRule="exact"/>
        <w:ind w:firstLine="48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按照《中华人民共和国密码法》及国家商用密码管理规定，开展密码应用安全性评估工作，本项目要满足国家、省、市密码管理有关法律法规和标准规范要求。</w:t>
      </w:r>
    </w:p>
    <w:p w14:paraId="12092979">
      <w:pPr>
        <w:pStyle w:val="203"/>
        <w:keepNext w:val="0"/>
        <w:keepLines w:val="0"/>
        <w:pageBreakBefore w:val="0"/>
        <w:spacing w:line="480" w:lineRule="exact"/>
        <w:ind w:firstLine="480"/>
        <w:outlineLvl w:val="1"/>
        <w:rPr>
          <w:rFonts w:hint="eastAsia" w:asciiTheme="majorEastAsia" w:hAnsiTheme="majorEastAsia" w:eastAsiaTheme="majorEastAsia" w:cstheme="majorEastAsia"/>
          <w:b/>
          <w:bCs/>
          <w:color w:val="auto"/>
          <w:sz w:val="24"/>
          <w:szCs w:val="24"/>
          <w:highlight w:val="none"/>
          <w:lang w:val="en-US" w:eastAsia="zh-CN" w:bidi="ar-SA"/>
        </w:rPr>
      </w:pPr>
      <w:r>
        <w:rPr>
          <w:rFonts w:hint="eastAsia" w:asciiTheme="majorEastAsia" w:hAnsiTheme="majorEastAsia" w:eastAsiaTheme="majorEastAsia" w:cstheme="majorEastAsia"/>
          <w:b/>
          <w:bCs/>
          <w:color w:val="auto"/>
          <w:sz w:val="24"/>
          <w:szCs w:val="24"/>
          <w:highlight w:val="none"/>
          <w:lang w:val="en-US" w:eastAsia="zh-CN" w:bidi="ar-SA"/>
        </w:rPr>
        <w:t>（3）安全要求</w:t>
      </w:r>
    </w:p>
    <w:p w14:paraId="10278662">
      <w:pPr>
        <w:pStyle w:val="198"/>
        <w:spacing w:line="560" w:lineRule="exact"/>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所供货物产品，其质量应严格执行国家、行业现行产品合格标准，因项目实施过程中产生的安全事故、人员伤亡、财产损失及因设备运行过程中出现的各类事故及危险事件，投标人负全部责任，并足额承担因此产生相应赔偿、损失及所有费用。</w:t>
      </w:r>
    </w:p>
    <w:p w14:paraId="540A6B06">
      <w:pPr>
        <w:pStyle w:val="203"/>
        <w:keepNext w:val="0"/>
        <w:keepLines w:val="0"/>
        <w:pageBreakBefore w:val="0"/>
        <w:spacing w:line="480" w:lineRule="exact"/>
        <w:ind w:firstLine="480"/>
        <w:outlineLvl w:val="1"/>
        <w:rPr>
          <w:rFonts w:hint="eastAsia" w:asciiTheme="majorEastAsia" w:hAnsiTheme="majorEastAsia" w:eastAsiaTheme="majorEastAsia" w:cstheme="majorEastAsia"/>
          <w:b/>
          <w:bCs/>
          <w:color w:val="auto"/>
          <w:sz w:val="24"/>
          <w:szCs w:val="24"/>
          <w:highlight w:val="none"/>
          <w:lang w:val="en-US" w:eastAsia="zh-CN" w:bidi="ar-SA"/>
        </w:rPr>
      </w:pPr>
      <w:r>
        <w:rPr>
          <w:rFonts w:hint="eastAsia" w:ascii="宋体" w:hAnsi="宋体" w:cs="宋体"/>
          <w:b/>
          <w:bCs/>
          <w:color w:val="auto"/>
          <w:spacing w:val="-1"/>
          <w:sz w:val="24"/>
          <w:szCs w:val="24"/>
          <w:highlight w:val="none"/>
          <w:shd w:val="clear" w:color="auto" w:fill="auto"/>
          <w:lang w:val="en-US" w:eastAsia="zh-CN"/>
        </w:rPr>
        <w:t>4、</w:t>
      </w:r>
      <w:r>
        <w:rPr>
          <w:rFonts w:hint="eastAsia" w:asciiTheme="majorEastAsia" w:hAnsiTheme="majorEastAsia" w:eastAsiaTheme="majorEastAsia" w:cstheme="majorEastAsia"/>
          <w:b/>
          <w:bCs/>
          <w:color w:val="auto"/>
          <w:sz w:val="24"/>
          <w:szCs w:val="24"/>
          <w:highlight w:val="none"/>
          <w:lang w:val="en-US" w:eastAsia="zh-CN" w:bidi="ar-SA"/>
        </w:rPr>
        <w:t>产品质量要求</w:t>
      </w:r>
    </w:p>
    <w:p w14:paraId="1AC11143">
      <w:pPr>
        <w:keepNext w:val="0"/>
        <w:keepLines w:val="0"/>
        <w:pageBreakBefore w:val="0"/>
        <w:spacing w:line="480" w:lineRule="exact"/>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b/>
          <w:bCs/>
          <w:color w:val="auto"/>
          <w:sz w:val="24"/>
          <w:szCs w:val="24"/>
          <w:highlight w:val="none"/>
          <w:shd w:val="clear" w:color="auto" w:fill="auto"/>
          <w:lang w:val="en-US" w:eastAsia="zh-CN" w:bidi="ar-SA"/>
        </w:rPr>
        <w:t>4.1</w:t>
      </w:r>
      <w:r>
        <w:rPr>
          <w:rFonts w:hint="eastAsia" w:asciiTheme="minorEastAsia" w:hAnsiTheme="minorEastAsia" w:eastAsiaTheme="minorEastAsia" w:cstheme="minorEastAsia"/>
          <w:color w:val="auto"/>
          <w:sz w:val="24"/>
          <w:szCs w:val="24"/>
          <w:highlight w:val="none"/>
          <w:lang w:val="en-US" w:eastAsia="zh-CN"/>
        </w:rPr>
        <w:t>质量标准：合格。符合遵循国家、行业及地方现行的规范和标准。</w:t>
      </w:r>
    </w:p>
    <w:p w14:paraId="15A63EDD">
      <w:pPr>
        <w:pStyle w:val="19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eastAsia="宋体" w:cs="宋体"/>
          <w:b/>
          <w:bCs/>
          <w:color w:val="auto"/>
          <w:sz w:val="24"/>
          <w:szCs w:val="24"/>
          <w:highlight w:val="none"/>
          <w:shd w:val="clear" w:color="auto" w:fill="auto"/>
          <w:lang w:val="en-US" w:eastAsia="zh-CN" w:bidi="ar-SA"/>
        </w:rPr>
      </w:pPr>
      <w:r>
        <w:rPr>
          <w:rFonts w:hint="eastAsia" w:ascii="宋体" w:hAnsi="宋体" w:cs="宋体"/>
          <w:b/>
          <w:bCs/>
          <w:color w:val="auto"/>
          <w:sz w:val="24"/>
          <w:szCs w:val="24"/>
          <w:highlight w:val="none"/>
          <w:shd w:val="clear" w:color="auto" w:fill="auto"/>
          <w:lang w:val="en-US" w:eastAsia="zh-CN" w:bidi="ar-SA"/>
        </w:rPr>
        <w:t>4.2质保期：3年。（项目验收合格之日起，含质保维保）（质保三包要求详见</w:t>
      </w:r>
      <w:r>
        <w:rPr>
          <w:rFonts w:hint="eastAsia" w:ascii="宋体" w:hAnsi="宋体" w:cs="宋体"/>
          <w:b/>
          <w:bCs/>
          <w:color w:val="auto"/>
          <w:spacing w:val="-1"/>
          <w:sz w:val="24"/>
          <w:szCs w:val="24"/>
          <w:highlight w:val="none"/>
          <w:shd w:val="clear" w:color="auto" w:fill="auto"/>
          <w:lang w:val="en-US" w:eastAsia="zh-CN"/>
        </w:rPr>
        <w:t>6、售后服务</w:t>
      </w:r>
      <w:r>
        <w:rPr>
          <w:rFonts w:hint="eastAsia" w:ascii="宋体" w:hAnsi="宋体" w:eastAsia="宋体" w:cs="宋体"/>
          <w:b/>
          <w:bCs/>
          <w:color w:val="auto"/>
          <w:spacing w:val="-1"/>
          <w:sz w:val="24"/>
          <w:szCs w:val="24"/>
          <w:highlight w:val="none"/>
          <w:shd w:val="clear" w:color="auto" w:fill="auto"/>
          <w:lang w:val="en-US" w:eastAsia="zh-CN"/>
        </w:rPr>
        <w:t>要求</w:t>
      </w:r>
      <w:r>
        <w:rPr>
          <w:rFonts w:hint="eastAsia" w:ascii="宋体" w:hAnsi="宋体" w:cs="宋体"/>
          <w:b/>
          <w:bCs/>
          <w:color w:val="auto"/>
          <w:sz w:val="24"/>
          <w:szCs w:val="24"/>
          <w:highlight w:val="none"/>
          <w:shd w:val="clear" w:color="auto" w:fill="auto"/>
          <w:lang w:val="en-US" w:eastAsia="zh-CN" w:bidi="ar-SA"/>
        </w:rPr>
        <w:t>）</w:t>
      </w:r>
    </w:p>
    <w:p w14:paraId="12DDD4C1">
      <w:pPr>
        <w:pStyle w:val="190"/>
        <w:spacing w:line="560" w:lineRule="exact"/>
        <w:ind w:firstLine="478"/>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b/>
          <w:bCs/>
          <w:color w:val="auto"/>
          <w:sz w:val="24"/>
          <w:szCs w:val="24"/>
          <w:highlight w:val="none"/>
          <w:shd w:val="clear" w:color="auto" w:fill="auto"/>
          <w:lang w:val="en-US" w:eastAsia="zh-CN" w:bidi="ar-SA"/>
        </w:rPr>
        <w:t>4.</w:t>
      </w:r>
      <w:r>
        <w:rPr>
          <w:rFonts w:hint="eastAsia" w:ascii="宋体" w:hAnsi="宋体" w:cs="宋体"/>
          <w:b/>
          <w:bCs/>
          <w:color w:val="auto"/>
          <w:sz w:val="24"/>
          <w:szCs w:val="24"/>
          <w:highlight w:val="none"/>
          <w:shd w:val="clear" w:color="auto" w:fill="auto"/>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投标人必须提供符合国家质量检测标准的全新、未使用过的货物（包括所有设备的元器件、零配件、专用工具等），表面无划伤，无碰撞，无任何缺陷隐患，在中国境内可依常规安全合法使用，并附有原始厂商的装箱单、完整的技术资料及相应的中文说明等相关资料，必须提供设备的供货配置清单。若中标货物质量不符合招标文件要求，采购人有权拒收货物。</w:t>
      </w:r>
    </w:p>
    <w:p w14:paraId="173BCFB7">
      <w:pPr>
        <w:pStyle w:val="190"/>
        <w:spacing w:line="560" w:lineRule="exact"/>
        <w:ind w:firstLine="478"/>
        <w:rPr>
          <w:rFonts w:hint="default" w:ascii="宋体" w:hAnsi="宋体" w:cs="宋体"/>
          <w:b/>
          <w:bCs/>
          <w:color w:val="auto"/>
          <w:spacing w:val="-1"/>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lang w:val="en-US" w:eastAsia="zh-CN"/>
        </w:rPr>
        <w:t>投标人在交货时必需提供主要产品生产厂家供货证明书。投标人所供货物若与标书上列明的设备的型号、技术指标等不相符，有造假现象的，采购人有权拒收货物，投标人应承担由此给采购人带来的损失。</w:t>
      </w:r>
    </w:p>
    <w:p w14:paraId="7C9FC0E0">
      <w:pPr>
        <w:pStyle w:val="190"/>
        <w:numPr>
          <w:ilvl w:val="0"/>
          <w:numId w:val="0"/>
        </w:numPr>
        <w:spacing w:line="560" w:lineRule="exact"/>
        <w:ind w:firstLine="48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pacing w:val="-1"/>
          <w:sz w:val="24"/>
          <w:szCs w:val="24"/>
          <w:highlight w:val="none"/>
          <w:shd w:val="clear" w:color="auto" w:fill="auto"/>
          <w:lang w:val="en-US" w:eastAsia="zh-CN"/>
        </w:rPr>
        <w:t>5、</w:t>
      </w:r>
      <w:r>
        <w:rPr>
          <w:rFonts w:hint="eastAsia" w:ascii="宋体" w:hAnsi="宋体" w:eastAsia="宋体" w:cs="宋体"/>
          <w:b/>
          <w:bCs/>
          <w:color w:val="auto"/>
          <w:sz w:val="24"/>
          <w:szCs w:val="24"/>
          <w:highlight w:val="none"/>
          <w:shd w:val="clear" w:color="auto" w:fill="auto"/>
          <w:lang w:val="en-US" w:eastAsia="zh-CN"/>
        </w:rPr>
        <w:t>项目组人员配备</w:t>
      </w:r>
    </w:p>
    <w:p w14:paraId="106B1B7D">
      <w:pPr>
        <w:pStyle w:val="198"/>
        <w:spacing w:line="560" w:lineRule="exact"/>
        <w:ind w:firstLine="480"/>
        <w:rPr>
          <w:rFonts w:hint="eastAsia" w:ascii="宋体" w:hAnsi="宋体" w:cs="宋体"/>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w:t>
      </w:r>
      <w:r>
        <w:rPr>
          <w:rFonts w:hint="eastAsia" w:ascii="宋体" w:hAnsi="宋体" w:cs="宋体"/>
          <w:b/>
          <w:bCs/>
          <w:color w:val="auto"/>
          <w:sz w:val="24"/>
          <w:szCs w:val="24"/>
          <w:highlight w:val="none"/>
          <w:shd w:val="clear" w:color="auto" w:fill="auto"/>
          <w:lang w:val="en-US" w:eastAsia="zh-CN"/>
        </w:rPr>
        <w:t>5.1本</w:t>
      </w:r>
      <w:r>
        <w:rPr>
          <w:rFonts w:hint="eastAsia" w:ascii="宋体" w:hAnsi="宋体" w:eastAsia="宋体" w:cs="宋体"/>
          <w:b/>
          <w:bCs/>
          <w:color w:val="auto"/>
          <w:sz w:val="24"/>
          <w:szCs w:val="24"/>
          <w:highlight w:val="none"/>
          <w:shd w:val="clear" w:color="auto" w:fill="auto"/>
          <w:lang w:val="en-US" w:eastAsia="zh-CN"/>
        </w:rPr>
        <w:t>项目团队人员</w:t>
      </w: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不少于6人</w:t>
      </w:r>
      <w:r>
        <w:rPr>
          <w:rFonts w:hint="eastAsia" w:hAnsi="宋体" w:cs="宋体"/>
          <w:b/>
          <w:bCs/>
          <w:color w:val="auto"/>
          <w:sz w:val="24"/>
          <w:szCs w:val="24"/>
          <w:highlight w:val="none"/>
          <w:shd w:val="clear" w:color="auto" w:fill="auto"/>
          <w:lang w:val="en-US" w:eastAsia="zh-CN"/>
        </w:rPr>
        <w:t>，</w:t>
      </w:r>
      <w:r>
        <w:rPr>
          <w:rFonts w:hint="eastAsia" w:ascii="宋体" w:hAnsi="宋体" w:cs="宋体"/>
          <w:b/>
          <w:bCs/>
          <w:color w:val="auto"/>
          <w:sz w:val="24"/>
          <w:szCs w:val="24"/>
          <w:highlight w:val="none"/>
          <w:shd w:val="clear" w:color="auto" w:fill="auto"/>
          <w:lang w:val="en-US" w:eastAsia="zh-CN"/>
        </w:rPr>
        <w:t>须提供项目负责人1名，技术负责人1名</w:t>
      </w:r>
      <w:r>
        <w:rPr>
          <w:rFonts w:hint="eastAsia"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其他人员4名</w:t>
      </w:r>
      <w:r>
        <w:rPr>
          <w:rFonts w:hint="eastAsia" w:ascii="宋体" w:hAnsi="宋体" w:cs="宋体"/>
          <w:color w:val="auto"/>
          <w:sz w:val="24"/>
          <w:szCs w:val="24"/>
          <w:highlight w:val="none"/>
          <w:shd w:val="clear" w:color="auto" w:fill="auto"/>
          <w:lang w:val="en-US" w:eastAsia="zh-CN"/>
        </w:rPr>
        <w:t>由投标人自行结合项目需求配置。</w:t>
      </w:r>
    </w:p>
    <w:p w14:paraId="4BB8750F">
      <w:pPr>
        <w:pStyle w:val="190"/>
        <w:numPr>
          <w:ilvl w:val="0"/>
          <w:numId w:val="0"/>
        </w:numPr>
        <w:spacing w:line="560" w:lineRule="exact"/>
        <w:ind w:firstLine="480"/>
        <w:rPr>
          <w:rFonts w:hint="eastAsia" w:ascii="宋体" w:hAnsi="宋体" w:eastAsia="宋体" w:cs="宋体"/>
          <w:b/>
          <w:bCs/>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w:t>
      </w:r>
      <w:r>
        <w:rPr>
          <w:rFonts w:hint="eastAsia" w:ascii="宋体" w:hAnsi="宋体" w:cs="宋体"/>
          <w:b/>
          <w:bCs/>
          <w:color w:val="auto"/>
          <w:sz w:val="24"/>
          <w:szCs w:val="24"/>
          <w:highlight w:val="none"/>
          <w:shd w:val="clear" w:color="auto" w:fill="auto"/>
          <w:lang w:val="en-US" w:eastAsia="zh-CN"/>
        </w:rPr>
        <w:t>5.2项目负责人1名及技术负责人1名，需提供</w:t>
      </w:r>
      <w:r>
        <w:rPr>
          <w:rFonts w:hint="eastAsia" w:ascii="宋体" w:hAnsi="宋体" w:eastAsia="宋体" w:cs="宋体"/>
          <w:b/>
          <w:bCs/>
          <w:color w:val="auto"/>
          <w:sz w:val="24"/>
          <w:szCs w:val="24"/>
          <w:highlight w:val="none"/>
          <w:shd w:val="clear" w:color="auto" w:fill="auto"/>
          <w:lang w:val="en-US" w:eastAsia="zh-CN" w:bidi="ar-SA"/>
        </w:rPr>
        <w:t>投标人为其缴纳的</w:t>
      </w:r>
      <w:r>
        <w:rPr>
          <w:rFonts w:hint="eastAsia" w:ascii="宋体" w:hAnsi="宋体" w:cs="宋体"/>
          <w:b/>
          <w:bCs/>
          <w:color w:val="auto"/>
          <w:sz w:val="24"/>
          <w:szCs w:val="24"/>
          <w:highlight w:val="none"/>
          <w:shd w:val="clear" w:color="auto" w:fill="auto"/>
          <w:lang w:val="en-US" w:eastAsia="zh-CN" w:bidi="ar-SA"/>
        </w:rPr>
        <w:t>截止投标前3个月任意一个月的</w:t>
      </w:r>
      <w:r>
        <w:rPr>
          <w:rFonts w:hint="eastAsia" w:ascii="宋体" w:hAnsi="宋体" w:eastAsia="宋体" w:cs="宋体"/>
          <w:b/>
          <w:bCs/>
          <w:color w:val="auto"/>
          <w:sz w:val="24"/>
          <w:szCs w:val="24"/>
          <w:highlight w:val="none"/>
          <w:shd w:val="clear" w:color="auto" w:fill="auto"/>
          <w:lang w:val="en-US" w:eastAsia="zh-CN" w:bidi="ar-SA"/>
        </w:rPr>
        <w:t>社保证明材料</w:t>
      </w:r>
      <w:r>
        <w:rPr>
          <w:rFonts w:hint="eastAsia" w:ascii="宋体" w:hAnsi="宋体" w:cs="宋体"/>
          <w:b/>
          <w:bCs/>
          <w:color w:val="auto"/>
          <w:sz w:val="24"/>
          <w:szCs w:val="24"/>
          <w:highlight w:val="none"/>
          <w:shd w:val="clear" w:color="auto" w:fill="auto"/>
          <w:lang w:val="en-US" w:eastAsia="zh-CN" w:bidi="ar-SA"/>
        </w:rPr>
        <w:t>。</w:t>
      </w:r>
    </w:p>
    <w:p w14:paraId="550ABE8A">
      <w:pPr>
        <w:pStyle w:val="198"/>
        <w:spacing w:line="560" w:lineRule="exact"/>
        <w:ind w:firstLine="480"/>
        <w:rPr>
          <w:rFonts w:hint="eastAsia" w:ascii="宋体" w:hAnsi="宋体" w:eastAsia="宋体" w:cs="宋体"/>
          <w:color w:val="auto"/>
          <w:sz w:val="24"/>
          <w:szCs w:val="24"/>
          <w:highlight w:val="none"/>
          <w:shd w:val="clear" w:color="auto" w:fill="auto"/>
          <w:lang w:val="en-US" w:eastAsia="zh-CN"/>
        </w:rPr>
      </w:pPr>
      <w:r>
        <w:rPr>
          <w:rFonts w:hint="eastAsia" w:hAnsi="宋体" w:cs="宋体"/>
          <w:b/>
          <w:bCs/>
          <w:color w:val="auto"/>
          <w:spacing w:val="-1"/>
          <w:sz w:val="24"/>
          <w:szCs w:val="24"/>
          <w:highlight w:val="none"/>
          <w:shd w:val="clear" w:color="auto" w:fill="auto"/>
          <w:lang w:val="en-US" w:eastAsia="zh-CN"/>
        </w:rPr>
        <w:t>5.3</w:t>
      </w:r>
      <w:r>
        <w:rPr>
          <w:rFonts w:hint="eastAsia" w:ascii="宋体" w:hAnsi="宋体" w:eastAsia="宋体" w:cs="宋体"/>
          <w:b/>
          <w:bCs/>
          <w:color w:val="auto"/>
          <w:sz w:val="24"/>
          <w:szCs w:val="24"/>
          <w:highlight w:val="none"/>
          <w:shd w:val="clear" w:color="auto" w:fill="auto"/>
          <w:lang w:val="en-US" w:eastAsia="zh-CN"/>
        </w:rPr>
        <w:t>项目负责人：</w:t>
      </w:r>
      <w:r>
        <w:rPr>
          <w:rFonts w:hint="eastAsia" w:ascii="宋体" w:hAnsi="宋体" w:eastAsia="宋体" w:cs="宋体"/>
          <w:color w:val="auto"/>
          <w:sz w:val="24"/>
          <w:szCs w:val="24"/>
          <w:highlight w:val="none"/>
          <w:shd w:val="clear" w:color="auto" w:fill="auto"/>
          <w:lang w:val="en-US" w:eastAsia="zh-CN"/>
        </w:rPr>
        <w:t>全面负责组织本项目的日常管理</w:t>
      </w:r>
      <w:r>
        <w:rPr>
          <w:rFonts w:hint="eastAsia" w:hAnsi="宋体" w:cs="宋体"/>
          <w:color w:val="auto"/>
          <w:sz w:val="24"/>
          <w:szCs w:val="24"/>
          <w:highlight w:val="none"/>
          <w:shd w:val="clear" w:color="auto" w:fill="auto"/>
          <w:lang w:val="en-US" w:eastAsia="zh-CN"/>
        </w:rPr>
        <w:t>、内外沟通协调、汇报及反馈</w:t>
      </w:r>
      <w:r>
        <w:rPr>
          <w:rFonts w:hint="eastAsia" w:ascii="宋体" w:hAnsi="宋体" w:eastAsia="宋体" w:cs="宋体"/>
          <w:color w:val="auto"/>
          <w:sz w:val="24"/>
          <w:szCs w:val="24"/>
          <w:highlight w:val="none"/>
          <w:shd w:val="clear" w:color="auto" w:fill="auto"/>
          <w:lang w:val="en-US" w:eastAsia="zh-CN"/>
        </w:rPr>
        <w:t>工作</w:t>
      </w:r>
      <w:r>
        <w:rPr>
          <w:rFonts w:hint="eastAsia" w:hAnsi="宋体" w:cs="宋体"/>
          <w:color w:val="auto"/>
          <w:sz w:val="24"/>
          <w:szCs w:val="24"/>
          <w:highlight w:val="none"/>
          <w:shd w:val="clear" w:color="auto" w:fill="auto"/>
          <w:lang w:val="en-US" w:eastAsia="zh-CN"/>
        </w:rPr>
        <w:t>。落实推进</w:t>
      </w:r>
      <w:r>
        <w:rPr>
          <w:rFonts w:hint="eastAsia" w:ascii="宋体" w:hAnsi="宋体" w:eastAsia="宋体" w:cs="宋体"/>
          <w:color w:val="auto"/>
          <w:sz w:val="24"/>
          <w:szCs w:val="24"/>
          <w:highlight w:val="none"/>
          <w:shd w:val="clear" w:color="auto" w:fill="auto"/>
          <w:lang w:val="en-US" w:eastAsia="zh-CN"/>
        </w:rPr>
        <w:t>项目各项事务</w:t>
      </w:r>
      <w:r>
        <w:rPr>
          <w:rFonts w:hint="eastAsia"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提供技术支持，组织协调</w:t>
      </w:r>
      <w:r>
        <w:rPr>
          <w:rFonts w:hint="eastAsia" w:hAnsi="宋体" w:cs="宋体"/>
          <w:color w:val="auto"/>
          <w:sz w:val="24"/>
          <w:szCs w:val="24"/>
          <w:highlight w:val="none"/>
          <w:shd w:val="clear" w:color="auto" w:fill="auto"/>
          <w:lang w:val="en-US" w:eastAsia="zh-CN"/>
        </w:rPr>
        <w:t>项目团队及本项目关联的单位，</w:t>
      </w:r>
      <w:r>
        <w:rPr>
          <w:rFonts w:hint="eastAsia" w:ascii="宋体" w:hAnsi="宋体" w:eastAsia="宋体" w:cs="宋体"/>
          <w:color w:val="auto"/>
          <w:sz w:val="24"/>
          <w:szCs w:val="24"/>
          <w:highlight w:val="none"/>
          <w:shd w:val="clear" w:color="auto" w:fill="auto"/>
          <w:lang w:val="en-US" w:eastAsia="zh-CN"/>
        </w:rPr>
        <w:t>严格按照</w:t>
      </w:r>
      <w:r>
        <w:rPr>
          <w:rFonts w:hint="eastAsia" w:hAnsi="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lang w:val="en-US" w:eastAsia="zh-CN"/>
        </w:rPr>
        <w:t>文件要求及相关标准</w:t>
      </w:r>
      <w:r>
        <w:rPr>
          <w:rFonts w:hint="eastAsia" w:hAnsi="宋体" w:cs="宋体"/>
          <w:color w:val="auto"/>
          <w:sz w:val="24"/>
          <w:szCs w:val="24"/>
          <w:highlight w:val="none"/>
          <w:shd w:val="clear" w:color="auto" w:fill="auto"/>
          <w:lang w:val="en-US" w:eastAsia="zh-CN"/>
        </w:rPr>
        <w:t>要求及</w:t>
      </w:r>
      <w:r>
        <w:rPr>
          <w:rFonts w:hint="eastAsia" w:ascii="宋体" w:hAnsi="宋体" w:eastAsia="宋体" w:cs="宋体"/>
          <w:color w:val="auto"/>
          <w:sz w:val="24"/>
          <w:szCs w:val="24"/>
          <w:highlight w:val="none"/>
          <w:shd w:val="clear" w:color="auto" w:fill="auto"/>
          <w:lang w:val="en-US" w:eastAsia="zh-CN"/>
        </w:rPr>
        <w:t>规范，</w:t>
      </w:r>
      <w:r>
        <w:rPr>
          <w:rFonts w:hint="eastAsia" w:hAnsi="宋体" w:cs="宋体"/>
          <w:color w:val="auto"/>
          <w:sz w:val="24"/>
          <w:szCs w:val="24"/>
          <w:highlight w:val="none"/>
          <w:shd w:val="clear" w:color="auto" w:fill="auto"/>
          <w:lang w:val="en-US" w:eastAsia="zh-CN"/>
        </w:rPr>
        <w:t>保质保量按时完成</w:t>
      </w:r>
      <w:r>
        <w:rPr>
          <w:rFonts w:hint="eastAsia" w:ascii="宋体" w:hAnsi="宋体" w:eastAsia="宋体" w:cs="宋体"/>
          <w:color w:val="auto"/>
          <w:sz w:val="24"/>
          <w:szCs w:val="24"/>
          <w:highlight w:val="none"/>
          <w:shd w:val="clear" w:color="auto" w:fill="auto"/>
          <w:lang w:val="en-US" w:eastAsia="zh-CN"/>
        </w:rPr>
        <w:t>本项目</w:t>
      </w:r>
      <w:r>
        <w:rPr>
          <w:rFonts w:hint="eastAsia" w:hAnsi="宋体" w:cs="宋体"/>
          <w:color w:val="auto"/>
          <w:sz w:val="24"/>
          <w:szCs w:val="24"/>
          <w:highlight w:val="none"/>
          <w:shd w:val="clear" w:color="auto" w:fill="auto"/>
          <w:lang w:val="en-US" w:eastAsia="zh-CN"/>
        </w:rPr>
        <w:t>任务</w:t>
      </w:r>
      <w:r>
        <w:rPr>
          <w:rFonts w:hint="eastAsia" w:ascii="宋体" w:hAnsi="宋体" w:eastAsia="宋体" w:cs="宋体"/>
          <w:color w:val="auto"/>
          <w:sz w:val="24"/>
          <w:szCs w:val="24"/>
          <w:highlight w:val="none"/>
          <w:shd w:val="clear" w:color="auto" w:fill="auto"/>
          <w:lang w:val="en-US" w:eastAsia="zh-CN"/>
        </w:rPr>
        <w:t>。</w:t>
      </w:r>
    </w:p>
    <w:p w14:paraId="75D098B2">
      <w:pPr>
        <w:pStyle w:val="198"/>
        <w:spacing w:line="560" w:lineRule="exact"/>
        <w:ind w:firstLine="48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技术负责人：</w:t>
      </w:r>
      <w:r>
        <w:rPr>
          <w:rFonts w:hint="eastAsia" w:ascii="宋体" w:hAnsi="宋体" w:eastAsia="宋体" w:cs="宋体"/>
          <w:color w:val="auto"/>
          <w:sz w:val="24"/>
          <w:szCs w:val="24"/>
          <w:highlight w:val="none"/>
          <w:shd w:val="clear" w:color="auto" w:fill="auto"/>
          <w:lang w:val="en-US" w:eastAsia="zh-CN"/>
        </w:rPr>
        <w:t>协助项目负责人</w:t>
      </w:r>
      <w:r>
        <w:rPr>
          <w:rFonts w:hint="eastAsia" w:hAnsi="宋体" w:cs="宋体"/>
          <w:color w:val="auto"/>
          <w:sz w:val="24"/>
          <w:szCs w:val="24"/>
          <w:highlight w:val="none"/>
          <w:shd w:val="clear" w:color="auto" w:fill="auto"/>
          <w:lang w:val="en-US" w:eastAsia="zh-CN"/>
        </w:rPr>
        <w:t>完成</w:t>
      </w:r>
      <w:r>
        <w:rPr>
          <w:rFonts w:hint="eastAsia" w:ascii="宋体" w:hAnsi="宋体" w:eastAsia="宋体" w:cs="宋体"/>
          <w:color w:val="auto"/>
          <w:sz w:val="24"/>
          <w:szCs w:val="24"/>
          <w:highlight w:val="none"/>
          <w:shd w:val="clear" w:color="auto" w:fill="auto"/>
          <w:lang w:val="en-US" w:eastAsia="zh-CN"/>
        </w:rPr>
        <w:t>项目技术、质量管理，贯彻执行国家有关技术政策及上级技术管理制度，提供技术支持</w:t>
      </w:r>
      <w:r>
        <w:rPr>
          <w:rFonts w:hint="eastAsia" w:hAnsi="宋体" w:cs="宋体"/>
          <w:color w:val="auto"/>
          <w:sz w:val="24"/>
          <w:szCs w:val="24"/>
          <w:highlight w:val="none"/>
          <w:shd w:val="clear" w:color="auto" w:fill="auto"/>
          <w:lang w:val="en-US" w:eastAsia="zh-CN"/>
        </w:rPr>
        <w:t>与</w:t>
      </w:r>
      <w:r>
        <w:rPr>
          <w:rFonts w:hint="eastAsia" w:ascii="宋体" w:hAnsi="宋体" w:eastAsia="宋体" w:cs="宋体"/>
          <w:color w:val="auto"/>
          <w:sz w:val="24"/>
          <w:szCs w:val="24"/>
          <w:highlight w:val="none"/>
          <w:shd w:val="clear" w:color="auto" w:fill="auto"/>
          <w:lang w:val="en-US" w:eastAsia="zh-CN"/>
        </w:rPr>
        <w:t>指导</w:t>
      </w:r>
      <w:r>
        <w:rPr>
          <w:rFonts w:hint="eastAsia"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全面负责本项目的技术、质量、实施、方案和资料等管理工作，对本项目的技术、质量管理工作全面负责。</w:t>
      </w:r>
    </w:p>
    <w:p w14:paraId="52B75936">
      <w:pPr>
        <w:pStyle w:val="198"/>
        <w:spacing w:line="560" w:lineRule="exact"/>
        <w:ind w:firstLine="48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其他人员：</w:t>
      </w:r>
      <w:r>
        <w:rPr>
          <w:rFonts w:hint="eastAsia" w:ascii="宋体" w:hAnsi="宋体" w:eastAsia="宋体" w:cs="宋体"/>
          <w:color w:val="auto"/>
          <w:sz w:val="24"/>
          <w:szCs w:val="24"/>
          <w:highlight w:val="none"/>
          <w:shd w:val="clear" w:color="auto" w:fill="auto"/>
          <w:lang w:val="en-US" w:eastAsia="zh-CN"/>
        </w:rPr>
        <w:t>负责</w:t>
      </w:r>
      <w:r>
        <w:rPr>
          <w:rFonts w:hint="eastAsia" w:hAnsi="宋体" w:cs="宋体"/>
          <w:color w:val="auto"/>
          <w:sz w:val="24"/>
          <w:szCs w:val="24"/>
          <w:highlight w:val="none"/>
          <w:shd w:val="clear" w:color="auto" w:fill="auto"/>
          <w:lang w:val="en-US" w:eastAsia="zh-CN"/>
        </w:rPr>
        <w:t>落实自身岗位</w:t>
      </w:r>
      <w:r>
        <w:rPr>
          <w:rFonts w:hint="eastAsia" w:ascii="宋体" w:hAnsi="宋体" w:eastAsia="宋体" w:cs="宋体"/>
          <w:color w:val="auto"/>
          <w:sz w:val="24"/>
          <w:szCs w:val="24"/>
          <w:highlight w:val="none"/>
          <w:shd w:val="clear" w:color="auto" w:fill="auto"/>
          <w:lang w:val="en-US" w:eastAsia="zh-CN"/>
        </w:rPr>
        <w:t>技术责任，提供技术支持，做好在本项目中分配的各项任务，对其所出的相关资料负责，对</w:t>
      </w:r>
      <w:r>
        <w:rPr>
          <w:rFonts w:hint="eastAsia" w:hAnsi="宋体" w:cs="宋体"/>
          <w:color w:val="auto"/>
          <w:sz w:val="24"/>
          <w:szCs w:val="24"/>
          <w:highlight w:val="none"/>
          <w:shd w:val="clear" w:color="auto" w:fill="auto"/>
          <w:lang w:val="en-US" w:eastAsia="zh-CN"/>
        </w:rPr>
        <w:t>自身岗位任务</w:t>
      </w:r>
      <w:r>
        <w:rPr>
          <w:rFonts w:hint="eastAsia" w:ascii="宋体" w:hAnsi="宋体" w:eastAsia="宋体" w:cs="宋体"/>
          <w:color w:val="auto"/>
          <w:sz w:val="24"/>
          <w:szCs w:val="24"/>
          <w:highlight w:val="none"/>
          <w:shd w:val="clear" w:color="auto" w:fill="auto"/>
          <w:lang w:val="en-US" w:eastAsia="zh-CN"/>
        </w:rPr>
        <w:t>技术、质量管理全面负责。</w:t>
      </w:r>
    </w:p>
    <w:p w14:paraId="4E731BFC">
      <w:pPr>
        <w:pStyle w:val="19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78" w:firstLineChars="200"/>
        <w:textAlignment w:val="auto"/>
        <w:rPr>
          <w:rFonts w:hint="default" w:ascii="宋体" w:hAnsi="宋体" w:cs="宋体"/>
          <w:b/>
          <w:bCs/>
          <w:color w:val="auto"/>
          <w:spacing w:val="-1"/>
          <w:sz w:val="24"/>
          <w:szCs w:val="24"/>
          <w:highlight w:val="none"/>
          <w:shd w:val="clear" w:color="auto" w:fill="auto"/>
          <w:lang w:val="en-US" w:eastAsia="zh-CN"/>
        </w:rPr>
      </w:pPr>
      <w:r>
        <w:rPr>
          <w:rFonts w:hint="eastAsia" w:ascii="宋体" w:hAnsi="宋体" w:cs="宋体"/>
          <w:b/>
          <w:bCs/>
          <w:color w:val="auto"/>
          <w:spacing w:val="-1"/>
          <w:sz w:val="24"/>
          <w:szCs w:val="24"/>
          <w:highlight w:val="none"/>
          <w:shd w:val="clear" w:color="auto" w:fill="auto"/>
          <w:lang w:val="en-US" w:eastAsia="zh-CN"/>
        </w:rPr>
        <w:t>5.4确保项目团队稳定性。原则上。未经甲方同意，不得擅自更换项目团队人员。擅自更换项目负责人的，投标人自愿向甲方缴纳违约金5万元/人次，擅自更换其他人员的，投标人自愿向甲方缴纳违约金3万元/人次。（甲方有权直接从合同价款中扣除违约金）</w:t>
      </w:r>
    </w:p>
    <w:p w14:paraId="463D4167">
      <w:pPr>
        <w:pStyle w:val="19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78" w:firstLineChars="200"/>
        <w:textAlignment w:val="auto"/>
        <w:rPr>
          <w:rFonts w:hint="eastAsia" w:ascii="宋体" w:hAnsi="宋体" w:cs="宋体"/>
          <w:b/>
          <w:bCs/>
          <w:color w:val="auto"/>
          <w:spacing w:val="-1"/>
          <w:sz w:val="24"/>
          <w:szCs w:val="24"/>
          <w:highlight w:val="none"/>
          <w:shd w:val="clear" w:color="auto" w:fill="auto"/>
          <w:lang w:val="en-US" w:eastAsia="zh-CN"/>
        </w:rPr>
      </w:pPr>
      <w:r>
        <w:rPr>
          <w:rFonts w:hint="eastAsia" w:ascii="宋体" w:hAnsi="宋体" w:cs="宋体"/>
          <w:b/>
          <w:bCs/>
          <w:color w:val="auto"/>
          <w:spacing w:val="-1"/>
          <w:sz w:val="24"/>
          <w:szCs w:val="24"/>
          <w:highlight w:val="none"/>
          <w:shd w:val="clear" w:color="auto" w:fill="auto"/>
          <w:lang w:val="en-US" w:eastAsia="zh-CN"/>
        </w:rPr>
        <w:t>6、售后服务</w:t>
      </w:r>
      <w:r>
        <w:rPr>
          <w:rFonts w:hint="eastAsia" w:ascii="宋体" w:hAnsi="宋体" w:eastAsia="宋体" w:cs="宋体"/>
          <w:b/>
          <w:bCs/>
          <w:color w:val="auto"/>
          <w:spacing w:val="-1"/>
          <w:sz w:val="24"/>
          <w:szCs w:val="24"/>
          <w:highlight w:val="none"/>
          <w:shd w:val="clear" w:color="auto" w:fill="auto"/>
          <w:lang w:val="en-US" w:eastAsia="zh-CN"/>
        </w:rPr>
        <w:t>要求</w:t>
      </w:r>
    </w:p>
    <w:p w14:paraId="74D78EA6">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b/>
          <w:bCs/>
          <w:color w:val="auto"/>
          <w:sz w:val="24"/>
          <w:szCs w:val="24"/>
          <w:highlight w:val="none"/>
          <w:shd w:val="clear" w:color="auto" w:fill="auto"/>
          <w:lang w:val="en-US" w:eastAsia="zh-CN" w:bidi="ar-SA"/>
        </w:rPr>
      </w:pPr>
      <w:r>
        <w:rPr>
          <w:rFonts w:hint="eastAsia" w:ascii="宋体" w:hAnsi="宋体" w:cs="宋体"/>
          <w:b/>
          <w:bCs/>
          <w:color w:val="auto"/>
          <w:sz w:val="24"/>
          <w:szCs w:val="24"/>
          <w:highlight w:val="none"/>
          <w:shd w:val="clear" w:color="auto" w:fill="auto"/>
          <w:lang w:val="en-US" w:eastAsia="zh-CN" w:bidi="ar-SA"/>
        </w:rPr>
        <w:t>6.1投标人</w:t>
      </w:r>
      <w:r>
        <w:rPr>
          <w:rFonts w:hint="eastAsia" w:ascii="宋体" w:hAnsi="宋体" w:eastAsia="宋体" w:cs="宋体"/>
          <w:b/>
          <w:bCs/>
          <w:color w:val="auto"/>
          <w:sz w:val="24"/>
          <w:szCs w:val="24"/>
          <w:highlight w:val="none"/>
          <w:shd w:val="clear" w:color="auto" w:fill="auto"/>
          <w:lang w:val="en-US" w:eastAsia="zh-CN" w:bidi="ar-SA"/>
        </w:rPr>
        <w:t>对所售出的产品实行三包：售后服务期限为三年，即产品在正常使用情况下发生质量问题时，应按使用方的要求，负责对产品实行包修、包换、包退。</w:t>
      </w:r>
    </w:p>
    <w:p w14:paraId="0E70ED76">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b/>
          <w:bCs/>
          <w:color w:val="auto"/>
          <w:sz w:val="24"/>
          <w:szCs w:val="24"/>
          <w:highlight w:val="none"/>
          <w:shd w:val="clear" w:color="auto" w:fill="auto"/>
          <w:lang w:val="en-US" w:eastAsia="zh-CN" w:bidi="ar-SA"/>
        </w:rPr>
      </w:pPr>
      <w:r>
        <w:rPr>
          <w:rFonts w:hint="eastAsia" w:ascii="宋体" w:hAnsi="宋体" w:cs="宋体"/>
          <w:b/>
          <w:bCs/>
          <w:color w:val="auto"/>
          <w:sz w:val="24"/>
          <w:szCs w:val="24"/>
          <w:highlight w:val="none"/>
          <w:shd w:val="clear" w:color="auto" w:fill="auto"/>
          <w:lang w:val="en-US" w:eastAsia="zh-CN" w:bidi="ar-SA"/>
        </w:rPr>
        <w:t>6.2投标人</w:t>
      </w:r>
      <w:r>
        <w:rPr>
          <w:rFonts w:hint="eastAsia" w:ascii="宋体" w:hAnsi="宋体" w:eastAsia="宋体" w:cs="宋体"/>
          <w:color w:val="auto"/>
          <w:sz w:val="24"/>
          <w:szCs w:val="24"/>
          <w:highlight w:val="none"/>
          <w:shd w:val="clear" w:color="auto" w:fill="auto"/>
          <w:lang w:val="en-US" w:eastAsia="zh-CN" w:bidi="ar-SA"/>
        </w:rPr>
        <w:t>对由于</w:t>
      </w:r>
      <w:r>
        <w:rPr>
          <w:rFonts w:hint="eastAsia" w:ascii="宋体" w:hAnsi="宋体" w:eastAsia="宋体" w:cs="宋体"/>
          <w:b/>
          <w:bCs/>
          <w:color w:val="auto"/>
          <w:sz w:val="24"/>
          <w:szCs w:val="24"/>
          <w:highlight w:val="none"/>
          <w:shd w:val="clear" w:color="auto" w:fill="auto"/>
          <w:lang w:val="en-US" w:eastAsia="zh-CN" w:bidi="ar-SA"/>
        </w:rPr>
        <w:t>产品设计、工艺、材料、配套件的缺陷而造成的任何产品质量问题或故障负责。在质量保证期内，供方负责修理和替换不合格的部件并承担费用，</w:t>
      </w:r>
      <w:r>
        <w:rPr>
          <w:rFonts w:hint="eastAsia" w:ascii="宋体" w:hAnsi="宋体" w:eastAsia="宋体" w:cs="宋体"/>
          <w:color w:val="auto"/>
          <w:sz w:val="24"/>
          <w:szCs w:val="24"/>
          <w:highlight w:val="none"/>
          <w:shd w:val="clear" w:color="auto" w:fill="auto"/>
          <w:lang w:val="en-US" w:eastAsia="zh-CN" w:bidi="ar-SA"/>
        </w:rPr>
        <w:t>包括部件调换的运输费用。</w:t>
      </w:r>
      <w:r>
        <w:rPr>
          <w:rFonts w:hint="eastAsia" w:ascii="宋体" w:hAnsi="宋体" w:eastAsia="宋体" w:cs="宋体"/>
          <w:b/>
          <w:bCs/>
          <w:color w:val="auto"/>
          <w:sz w:val="24"/>
          <w:szCs w:val="24"/>
          <w:highlight w:val="none"/>
          <w:shd w:val="clear" w:color="auto" w:fill="auto"/>
          <w:lang w:val="en-US" w:eastAsia="zh-CN" w:bidi="ar-SA"/>
        </w:rPr>
        <w:t>在质量保证期内，更换后的部件或零件质量保证期为更换之日起顺延12个月。</w:t>
      </w:r>
    </w:p>
    <w:p w14:paraId="4AEDB217">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宋体" w:hAnsi="宋体" w:eastAsia="宋体" w:cs="宋体"/>
          <w:b/>
          <w:bCs/>
          <w:color w:val="auto"/>
          <w:sz w:val="24"/>
          <w:szCs w:val="24"/>
          <w:highlight w:val="none"/>
          <w:shd w:val="clear" w:color="auto" w:fill="auto"/>
          <w:lang w:val="en-US" w:eastAsia="zh-CN" w:bidi="ar-SA"/>
        </w:rPr>
      </w:pPr>
      <w:r>
        <w:rPr>
          <w:rFonts w:hint="eastAsia" w:ascii="宋体" w:hAnsi="宋体" w:cs="宋体"/>
          <w:b/>
          <w:bCs/>
          <w:color w:val="auto"/>
          <w:sz w:val="24"/>
          <w:szCs w:val="24"/>
          <w:highlight w:val="none"/>
          <w:shd w:val="clear" w:color="auto" w:fill="auto"/>
          <w:lang w:val="en-US" w:eastAsia="zh-CN" w:bidi="ar-SA"/>
        </w:rPr>
        <w:t>6.3</w:t>
      </w:r>
      <w:r>
        <w:rPr>
          <w:rFonts w:hint="eastAsia" w:ascii="宋体" w:hAnsi="宋体" w:eastAsia="宋体" w:cs="宋体"/>
          <w:b/>
          <w:bCs/>
          <w:color w:val="auto"/>
          <w:sz w:val="24"/>
          <w:szCs w:val="24"/>
          <w:highlight w:val="none"/>
          <w:shd w:val="clear" w:color="auto" w:fill="auto"/>
          <w:lang w:val="en-US" w:eastAsia="zh-CN" w:bidi="ar-SA"/>
        </w:rPr>
        <w:t>售后服务</w:t>
      </w:r>
      <w:r>
        <w:rPr>
          <w:rFonts w:hint="eastAsia" w:ascii="宋体" w:hAnsi="宋体" w:cs="宋体"/>
          <w:b/>
          <w:bCs/>
          <w:color w:val="auto"/>
          <w:sz w:val="24"/>
          <w:szCs w:val="24"/>
          <w:highlight w:val="none"/>
          <w:shd w:val="clear" w:color="auto" w:fill="auto"/>
          <w:lang w:val="en-US" w:eastAsia="zh-CN" w:bidi="ar-SA"/>
        </w:rPr>
        <w:t>响应：</w:t>
      </w:r>
      <w:r>
        <w:rPr>
          <w:rFonts w:hint="eastAsia" w:ascii="宋体" w:hAnsi="宋体" w:cs="宋体"/>
          <w:color w:val="auto"/>
          <w:sz w:val="24"/>
          <w:szCs w:val="24"/>
          <w:highlight w:val="none"/>
          <w:shd w:val="clear" w:color="auto" w:fill="auto"/>
          <w:lang w:val="en-US" w:eastAsia="zh-CN" w:bidi="ar-SA"/>
        </w:rPr>
        <w:t>售后服务期内</w:t>
      </w:r>
      <w:r>
        <w:rPr>
          <w:rFonts w:hint="eastAsia" w:ascii="宋体" w:hAnsi="宋体" w:eastAsia="宋体" w:cs="宋体"/>
          <w:color w:val="auto"/>
          <w:sz w:val="24"/>
          <w:szCs w:val="24"/>
          <w:highlight w:val="none"/>
          <w:shd w:val="clear" w:color="auto" w:fill="auto"/>
          <w:lang w:val="en-US" w:eastAsia="zh-CN" w:bidi="ar-SA"/>
        </w:rPr>
        <w:t>产品发</w:t>
      </w:r>
      <w:r>
        <w:rPr>
          <w:rFonts w:hint="eastAsia" w:ascii="宋体" w:hAnsi="宋体" w:eastAsia="宋体" w:cs="宋体"/>
          <w:b/>
          <w:bCs/>
          <w:color w:val="auto"/>
          <w:sz w:val="24"/>
          <w:szCs w:val="24"/>
          <w:highlight w:val="none"/>
          <w:shd w:val="clear" w:color="auto" w:fill="auto"/>
          <w:lang w:val="en-US" w:eastAsia="zh-CN" w:bidi="ar-SA"/>
        </w:rPr>
        <w:t>生质量问题</w:t>
      </w:r>
      <w:r>
        <w:rPr>
          <w:rFonts w:hint="eastAsia" w:ascii="宋体" w:hAnsi="宋体" w:eastAsia="宋体" w:cs="宋体"/>
          <w:color w:val="auto"/>
          <w:sz w:val="24"/>
          <w:szCs w:val="24"/>
          <w:highlight w:val="none"/>
          <w:shd w:val="clear" w:color="auto" w:fill="auto"/>
          <w:lang w:val="en-US" w:eastAsia="zh-CN" w:bidi="ar-SA"/>
        </w:rPr>
        <w:t>，</w:t>
      </w:r>
      <w:r>
        <w:rPr>
          <w:rFonts w:hint="eastAsia" w:ascii="宋体" w:hAnsi="宋体" w:cs="宋体"/>
          <w:b/>
          <w:bCs/>
          <w:color w:val="auto"/>
          <w:sz w:val="24"/>
          <w:szCs w:val="24"/>
          <w:highlight w:val="none"/>
          <w:shd w:val="clear" w:color="auto" w:fill="auto"/>
          <w:lang w:val="en-US" w:eastAsia="zh-CN" w:bidi="ar-SA"/>
        </w:rPr>
        <w:t>投标人</w:t>
      </w:r>
      <w:r>
        <w:rPr>
          <w:rFonts w:hint="eastAsia" w:ascii="宋体" w:hAnsi="宋体" w:eastAsia="宋体" w:cs="宋体"/>
          <w:color w:val="auto"/>
          <w:sz w:val="24"/>
          <w:szCs w:val="24"/>
          <w:highlight w:val="none"/>
          <w:shd w:val="clear" w:color="auto" w:fill="auto"/>
          <w:lang w:val="en-US" w:eastAsia="zh-CN" w:bidi="ar-SA"/>
        </w:rPr>
        <w:t>应在接到采购人提出故障通知</w:t>
      </w:r>
      <w:r>
        <w:rPr>
          <w:rFonts w:hint="eastAsia" w:ascii="宋体" w:hAnsi="宋体" w:cs="宋体"/>
          <w:b/>
          <w:bCs/>
          <w:color w:val="auto"/>
          <w:sz w:val="24"/>
          <w:szCs w:val="24"/>
          <w:highlight w:val="none"/>
          <w:shd w:val="clear" w:color="auto" w:fill="auto"/>
          <w:lang w:val="en-US" w:eastAsia="zh-CN" w:bidi="ar-SA"/>
        </w:rPr>
        <w:t>0.5</w:t>
      </w:r>
      <w:r>
        <w:rPr>
          <w:rFonts w:hint="eastAsia" w:ascii="宋体" w:hAnsi="宋体" w:eastAsia="宋体" w:cs="宋体"/>
          <w:b/>
          <w:bCs/>
          <w:color w:val="auto"/>
          <w:sz w:val="24"/>
          <w:szCs w:val="24"/>
          <w:highlight w:val="none"/>
          <w:shd w:val="clear" w:color="auto" w:fill="auto"/>
          <w:lang w:val="en-US" w:eastAsia="zh-CN" w:bidi="ar-SA"/>
        </w:rPr>
        <w:t>小时以内响应，24小时内到达现场免费予以排除故障、修复或更换零部件，或启用替代品</w:t>
      </w:r>
      <w:r>
        <w:rPr>
          <w:rFonts w:hint="eastAsia" w:ascii="宋体" w:hAnsi="宋体" w:cs="宋体"/>
          <w:b/>
          <w:bCs/>
          <w:color w:val="auto"/>
          <w:sz w:val="24"/>
          <w:szCs w:val="24"/>
          <w:highlight w:val="none"/>
          <w:shd w:val="clear" w:color="auto" w:fill="auto"/>
          <w:lang w:val="en-US" w:eastAsia="zh-CN" w:bidi="ar-SA"/>
        </w:rPr>
        <w:t>；</w:t>
      </w:r>
      <w:r>
        <w:rPr>
          <w:rFonts w:hint="eastAsia" w:ascii="宋体" w:hAnsi="宋体" w:eastAsia="宋体" w:cs="宋体"/>
          <w:b/>
          <w:bCs/>
          <w:color w:val="auto"/>
          <w:sz w:val="24"/>
          <w:szCs w:val="24"/>
          <w:highlight w:val="none"/>
          <w:shd w:val="clear" w:color="auto" w:fill="auto"/>
          <w:lang w:val="en-US" w:eastAsia="zh-CN" w:bidi="ar-SA"/>
        </w:rPr>
        <w:t xml:space="preserve">如需更换设备或送修，需在2个工作日内解决,涉及安全方面的问题4小时内解决，相关费用包含在本次投标报价内。 </w:t>
      </w:r>
    </w:p>
    <w:p w14:paraId="23E75FBB">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b/>
          <w:bCs/>
          <w:color w:val="auto"/>
          <w:sz w:val="24"/>
          <w:szCs w:val="24"/>
          <w:highlight w:val="none"/>
          <w:shd w:val="clear" w:color="auto" w:fill="auto"/>
          <w:lang w:val="en-US" w:eastAsia="zh-CN" w:bidi="ar-SA"/>
        </w:rPr>
        <w:t>6.4投标人</w:t>
      </w:r>
      <w:r>
        <w:rPr>
          <w:rFonts w:hint="eastAsia" w:ascii="宋体" w:hAnsi="宋体" w:eastAsia="宋体" w:cs="宋体"/>
          <w:color w:val="auto"/>
          <w:sz w:val="24"/>
          <w:szCs w:val="24"/>
          <w:highlight w:val="none"/>
          <w:shd w:val="clear" w:color="auto" w:fill="auto"/>
          <w:lang w:val="en-US" w:eastAsia="zh-CN" w:bidi="ar-SA"/>
        </w:rPr>
        <w:t>需提供售后技术支持服务，运行中</w:t>
      </w:r>
      <w:r>
        <w:rPr>
          <w:rFonts w:hint="eastAsia" w:ascii="宋体" w:hAnsi="宋体" w:eastAsia="宋体" w:cs="宋体"/>
          <w:b/>
          <w:bCs/>
          <w:color w:val="auto"/>
          <w:sz w:val="24"/>
          <w:szCs w:val="24"/>
          <w:highlight w:val="none"/>
          <w:shd w:val="clear" w:color="auto" w:fill="auto"/>
          <w:lang w:val="en-US" w:eastAsia="zh-CN" w:bidi="ar-SA"/>
        </w:rPr>
        <w:t>出现故障</w:t>
      </w:r>
      <w:r>
        <w:rPr>
          <w:rFonts w:hint="eastAsia" w:ascii="宋体" w:hAnsi="宋体" w:cs="宋体"/>
          <w:color w:val="auto"/>
          <w:sz w:val="24"/>
          <w:szCs w:val="24"/>
          <w:highlight w:val="none"/>
          <w:shd w:val="clear" w:color="auto" w:fill="auto"/>
          <w:lang w:val="en-US" w:eastAsia="zh-CN" w:bidi="ar-SA"/>
        </w:rPr>
        <w:t>接到</w:t>
      </w:r>
      <w:r>
        <w:rPr>
          <w:rFonts w:hint="eastAsia" w:ascii="宋体" w:hAnsi="宋体" w:eastAsia="宋体" w:cs="宋体"/>
          <w:color w:val="auto"/>
          <w:sz w:val="24"/>
          <w:szCs w:val="24"/>
          <w:highlight w:val="none"/>
          <w:shd w:val="clear" w:color="auto" w:fill="auto"/>
          <w:lang w:val="en-US" w:eastAsia="zh-CN" w:bidi="ar-SA"/>
        </w:rPr>
        <w:t>采购人通知</w:t>
      </w:r>
      <w:r>
        <w:rPr>
          <w:rFonts w:hint="eastAsia" w:ascii="宋体" w:hAnsi="宋体" w:cs="宋体"/>
          <w:color w:val="auto"/>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lang w:val="en-US" w:eastAsia="zh-CN" w:bidi="ar-SA"/>
        </w:rPr>
        <w:t>疑难问题(不危及运行</w:t>
      </w:r>
      <w:r>
        <w:rPr>
          <w:rFonts w:hint="eastAsia" w:ascii="宋体" w:hAnsi="宋体" w:eastAsia="宋体" w:cs="宋体"/>
          <w:b/>
          <w:bCs/>
          <w:color w:val="auto"/>
          <w:sz w:val="24"/>
          <w:szCs w:val="24"/>
          <w:highlight w:val="none"/>
          <w:shd w:val="clear" w:color="auto" w:fill="auto"/>
          <w:lang w:val="en-US" w:eastAsia="zh-CN" w:bidi="ar-SA"/>
        </w:rPr>
        <w:t>)在24小时内答复</w:t>
      </w:r>
      <w:r>
        <w:rPr>
          <w:rFonts w:hint="eastAsia" w:ascii="宋体" w:hAnsi="宋体" w:cs="宋体"/>
          <w:b/>
          <w:bCs/>
          <w:color w:val="auto"/>
          <w:sz w:val="24"/>
          <w:szCs w:val="24"/>
          <w:highlight w:val="none"/>
          <w:shd w:val="clear" w:color="auto" w:fill="auto"/>
          <w:lang w:val="en-US" w:eastAsia="zh-CN" w:bidi="ar-SA"/>
        </w:rPr>
        <w:t>；</w:t>
      </w:r>
      <w:r>
        <w:rPr>
          <w:rFonts w:hint="eastAsia" w:ascii="宋体" w:hAnsi="宋体" w:eastAsia="宋体" w:cs="宋体"/>
          <w:b/>
          <w:bCs/>
          <w:color w:val="auto"/>
          <w:sz w:val="24"/>
          <w:szCs w:val="24"/>
          <w:highlight w:val="none"/>
          <w:shd w:val="clear" w:color="auto" w:fill="auto"/>
          <w:lang w:val="en-US" w:eastAsia="zh-CN" w:bidi="ar-SA"/>
        </w:rPr>
        <w:t>重大问题(危及运行)在2小时内到现场处理或通过网络远程处理</w:t>
      </w:r>
      <w:r>
        <w:rPr>
          <w:rFonts w:hint="eastAsia" w:ascii="宋体" w:hAnsi="宋体" w:cs="宋体"/>
          <w:b/>
          <w:bCs/>
          <w:color w:val="auto"/>
          <w:sz w:val="24"/>
          <w:szCs w:val="24"/>
          <w:highlight w:val="none"/>
          <w:shd w:val="clear" w:color="auto" w:fill="auto"/>
          <w:lang w:val="en-US" w:eastAsia="zh-CN" w:bidi="ar-SA"/>
        </w:rPr>
        <w:t>完毕；</w:t>
      </w:r>
      <w:r>
        <w:rPr>
          <w:rFonts w:hint="eastAsia" w:ascii="宋体" w:hAnsi="宋体" w:eastAsia="宋体" w:cs="宋体"/>
          <w:b/>
          <w:bCs/>
          <w:color w:val="auto"/>
          <w:sz w:val="24"/>
          <w:szCs w:val="24"/>
          <w:highlight w:val="none"/>
          <w:shd w:val="clear" w:color="auto" w:fill="auto"/>
          <w:lang w:val="en-US" w:eastAsia="zh-CN" w:bidi="ar-SA"/>
        </w:rPr>
        <w:t>特大问题(系统不能正常运行)在2小时内恢复系统运行，并在24小时内</w:t>
      </w:r>
      <w:r>
        <w:rPr>
          <w:rFonts w:hint="eastAsia" w:ascii="宋体" w:hAnsi="宋体" w:cs="宋体"/>
          <w:b/>
          <w:bCs/>
          <w:color w:val="auto"/>
          <w:sz w:val="24"/>
          <w:szCs w:val="24"/>
          <w:highlight w:val="none"/>
          <w:shd w:val="clear" w:color="auto" w:fill="auto"/>
          <w:lang w:val="en-US" w:eastAsia="zh-CN" w:bidi="ar-SA"/>
        </w:rPr>
        <w:t>增</w:t>
      </w:r>
      <w:r>
        <w:rPr>
          <w:rFonts w:hint="eastAsia" w:ascii="宋体" w:hAnsi="宋体" w:eastAsia="宋体" w:cs="宋体"/>
          <w:b/>
          <w:bCs/>
          <w:color w:val="auto"/>
          <w:sz w:val="24"/>
          <w:szCs w:val="24"/>
          <w:highlight w:val="none"/>
          <w:shd w:val="clear" w:color="auto" w:fill="auto"/>
          <w:lang w:val="en-US" w:eastAsia="zh-CN" w:bidi="ar-SA"/>
        </w:rPr>
        <w:t>派技术人员到现场解决</w:t>
      </w:r>
      <w:r>
        <w:rPr>
          <w:rFonts w:hint="eastAsia" w:ascii="宋体" w:hAnsi="宋体" w:cs="宋体"/>
          <w:b/>
          <w:bCs/>
          <w:color w:val="auto"/>
          <w:sz w:val="24"/>
          <w:szCs w:val="24"/>
          <w:highlight w:val="none"/>
          <w:shd w:val="clear" w:color="auto" w:fill="auto"/>
          <w:lang w:val="en-US" w:eastAsia="zh-CN" w:bidi="ar-SA"/>
        </w:rPr>
        <w:t>，</w:t>
      </w:r>
      <w:r>
        <w:rPr>
          <w:rFonts w:hint="eastAsia" w:ascii="宋体" w:hAnsi="宋体" w:eastAsia="宋体" w:cs="宋体"/>
          <w:b/>
          <w:bCs/>
          <w:color w:val="auto"/>
          <w:sz w:val="24"/>
          <w:szCs w:val="24"/>
          <w:highlight w:val="none"/>
          <w:shd w:val="clear" w:color="auto" w:fill="auto"/>
          <w:lang w:val="en-US" w:eastAsia="zh-CN" w:bidi="ar-SA"/>
        </w:rPr>
        <w:t>现</w:t>
      </w:r>
      <w:r>
        <w:rPr>
          <w:rFonts w:hint="eastAsia" w:ascii="宋体" w:hAnsi="宋体" w:eastAsia="宋体" w:cs="宋体"/>
          <w:color w:val="auto"/>
          <w:sz w:val="24"/>
          <w:szCs w:val="24"/>
          <w:highlight w:val="none"/>
          <w:shd w:val="clear" w:color="auto" w:fill="auto"/>
          <w:lang w:val="en-US" w:eastAsia="zh-CN" w:bidi="ar-SA"/>
        </w:rPr>
        <w:t>场予以排除故障、修复或更换零部件，或启用替代品</w:t>
      </w:r>
      <w:r>
        <w:rPr>
          <w:rFonts w:hint="eastAsia" w:ascii="宋体" w:hAnsi="宋体" w:cs="宋体"/>
          <w:color w:val="auto"/>
          <w:sz w:val="24"/>
          <w:szCs w:val="24"/>
          <w:highlight w:val="none"/>
          <w:shd w:val="clear" w:color="auto" w:fill="auto"/>
          <w:lang w:val="en-US" w:eastAsia="zh-CN" w:bidi="ar-SA"/>
        </w:rPr>
        <w:t>；</w:t>
      </w:r>
      <w:r>
        <w:rPr>
          <w:rFonts w:hint="eastAsia" w:ascii="宋体" w:hAnsi="宋体" w:eastAsia="宋体" w:cs="宋体"/>
          <w:b/>
          <w:bCs/>
          <w:color w:val="auto"/>
          <w:sz w:val="24"/>
          <w:szCs w:val="24"/>
          <w:highlight w:val="none"/>
          <w:shd w:val="clear" w:color="auto" w:fill="auto"/>
          <w:lang w:val="en-US" w:eastAsia="zh-CN" w:bidi="ar-SA"/>
        </w:rPr>
        <w:t>如需更换设备或送修，</w:t>
      </w:r>
      <w:r>
        <w:rPr>
          <w:rFonts w:hint="eastAsia" w:ascii="宋体" w:hAnsi="宋体" w:eastAsia="宋体" w:cs="宋体"/>
          <w:color w:val="auto"/>
          <w:sz w:val="24"/>
          <w:szCs w:val="24"/>
          <w:highlight w:val="none"/>
          <w:shd w:val="clear" w:color="auto" w:fill="auto"/>
          <w:lang w:val="en-US" w:eastAsia="zh-CN" w:bidi="ar-SA"/>
        </w:rPr>
        <w:t>在2个工作日内解决</w:t>
      </w:r>
      <w:r>
        <w:rPr>
          <w:rFonts w:hint="eastAsia" w:ascii="宋体" w:hAnsi="宋体" w:cs="宋体"/>
          <w:color w:val="auto"/>
          <w:sz w:val="24"/>
          <w:szCs w:val="24"/>
          <w:highlight w:val="none"/>
          <w:shd w:val="clear" w:color="auto" w:fill="auto"/>
          <w:lang w:val="en-US" w:eastAsia="zh-CN" w:bidi="ar-SA"/>
        </w:rPr>
        <w:t>；</w:t>
      </w:r>
      <w:r>
        <w:rPr>
          <w:rFonts w:hint="eastAsia" w:ascii="宋体" w:hAnsi="宋体" w:cs="宋体"/>
          <w:b/>
          <w:bCs/>
          <w:color w:val="auto"/>
          <w:sz w:val="24"/>
          <w:szCs w:val="24"/>
          <w:highlight w:val="none"/>
          <w:shd w:val="clear" w:color="auto" w:fill="auto"/>
          <w:lang w:val="en-US" w:eastAsia="zh-CN" w:bidi="ar-SA"/>
        </w:rPr>
        <w:t>以上费用全部由投标人承担</w:t>
      </w:r>
      <w:r>
        <w:rPr>
          <w:rFonts w:hint="eastAsia" w:ascii="宋体" w:hAnsi="宋体" w:eastAsia="宋体" w:cs="宋体"/>
          <w:b/>
          <w:bCs/>
          <w:color w:val="auto"/>
          <w:sz w:val="24"/>
          <w:szCs w:val="24"/>
          <w:highlight w:val="none"/>
          <w:shd w:val="clear" w:color="auto" w:fill="auto"/>
          <w:lang w:val="en-US" w:eastAsia="zh-CN" w:bidi="ar-SA"/>
        </w:rPr>
        <w:t xml:space="preserve">。 </w:t>
      </w:r>
    </w:p>
    <w:p w14:paraId="0F961ECE">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b/>
          <w:bCs/>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bidi="ar-SA"/>
        </w:rPr>
        <w:t>注：</w:t>
      </w:r>
      <w:r>
        <w:rPr>
          <w:rFonts w:hint="eastAsia" w:ascii="宋体" w:hAnsi="宋体" w:cs="宋体"/>
          <w:b/>
          <w:bCs/>
          <w:color w:val="auto"/>
          <w:sz w:val="24"/>
          <w:szCs w:val="24"/>
          <w:highlight w:val="none"/>
          <w:shd w:val="clear" w:color="auto" w:fill="auto"/>
          <w:lang w:val="en-US" w:eastAsia="zh-CN" w:bidi="ar-SA"/>
        </w:rPr>
        <w:t>以上质保期内质保维保服务质量及问题故障解决等事务的完成以采购人确认为准。投标人</w:t>
      </w:r>
      <w:r>
        <w:rPr>
          <w:rFonts w:hint="eastAsia" w:ascii="宋体" w:hAnsi="宋体" w:eastAsia="宋体" w:cs="宋体"/>
          <w:color w:val="auto"/>
          <w:sz w:val="24"/>
          <w:szCs w:val="24"/>
          <w:highlight w:val="none"/>
          <w:shd w:val="clear" w:color="auto" w:fill="auto"/>
          <w:lang w:val="en-US" w:eastAsia="zh-CN" w:bidi="ar-SA"/>
        </w:rPr>
        <w:t>未在上述规定时间内履行</w:t>
      </w:r>
      <w:r>
        <w:rPr>
          <w:rFonts w:hint="eastAsia" w:ascii="宋体" w:hAnsi="宋体" w:cs="宋体"/>
          <w:color w:val="auto"/>
          <w:sz w:val="24"/>
          <w:szCs w:val="24"/>
          <w:highlight w:val="none"/>
          <w:shd w:val="clear" w:color="auto" w:fill="auto"/>
          <w:lang w:val="en-US" w:eastAsia="zh-CN" w:bidi="ar-SA"/>
        </w:rPr>
        <w:t>完成质保</w:t>
      </w:r>
      <w:r>
        <w:rPr>
          <w:rFonts w:hint="eastAsia" w:ascii="宋体" w:hAnsi="宋体" w:eastAsia="宋体" w:cs="宋体"/>
          <w:color w:val="auto"/>
          <w:sz w:val="24"/>
          <w:szCs w:val="24"/>
          <w:highlight w:val="none"/>
          <w:shd w:val="clear" w:color="auto" w:fill="auto"/>
          <w:lang w:val="en-US" w:eastAsia="zh-CN" w:bidi="ar-SA"/>
        </w:rPr>
        <w:t>维保</w:t>
      </w:r>
      <w:r>
        <w:rPr>
          <w:rFonts w:hint="eastAsia" w:ascii="宋体" w:hAnsi="宋体" w:cs="宋体"/>
          <w:color w:val="auto"/>
          <w:sz w:val="24"/>
          <w:szCs w:val="24"/>
          <w:highlight w:val="none"/>
          <w:shd w:val="clear" w:color="auto" w:fill="auto"/>
          <w:lang w:val="en-US" w:eastAsia="zh-CN" w:bidi="ar-SA"/>
        </w:rPr>
        <w:t>责任</w:t>
      </w:r>
      <w:r>
        <w:rPr>
          <w:rFonts w:hint="eastAsia" w:ascii="宋体" w:hAnsi="宋体" w:eastAsia="宋体" w:cs="宋体"/>
          <w:color w:val="auto"/>
          <w:sz w:val="24"/>
          <w:szCs w:val="24"/>
          <w:highlight w:val="none"/>
          <w:shd w:val="clear" w:color="auto" w:fill="auto"/>
          <w:lang w:val="en-US" w:eastAsia="zh-CN" w:bidi="ar-SA"/>
        </w:rPr>
        <w:t>义务的，采购人可选择委托第三方代为处理，由此产生的费用及损失均由</w:t>
      </w:r>
      <w:r>
        <w:rPr>
          <w:rFonts w:hint="eastAsia" w:ascii="宋体" w:hAnsi="宋体" w:cs="宋体"/>
          <w:color w:val="auto"/>
          <w:sz w:val="24"/>
          <w:szCs w:val="24"/>
          <w:highlight w:val="none"/>
          <w:shd w:val="clear" w:color="auto" w:fill="auto"/>
          <w:lang w:val="en-US" w:eastAsia="zh-CN" w:bidi="ar-SA"/>
        </w:rPr>
        <w:t>供应商</w:t>
      </w:r>
      <w:r>
        <w:rPr>
          <w:rFonts w:hint="eastAsia" w:ascii="宋体" w:hAnsi="宋体" w:eastAsia="宋体" w:cs="宋体"/>
          <w:color w:val="auto"/>
          <w:sz w:val="24"/>
          <w:szCs w:val="24"/>
          <w:highlight w:val="none"/>
          <w:shd w:val="clear" w:color="auto" w:fill="auto"/>
          <w:lang w:val="en-US" w:eastAsia="zh-CN" w:bidi="ar-SA"/>
        </w:rPr>
        <w:t>承担，</w:t>
      </w:r>
      <w:r>
        <w:rPr>
          <w:rFonts w:hint="eastAsia" w:ascii="宋体" w:hAnsi="宋体" w:eastAsia="宋体" w:cs="宋体"/>
          <w:b/>
          <w:bCs/>
          <w:color w:val="auto"/>
          <w:sz w:val="24"/>
          <w:szCs w:val="24"/>
          <w:highlight w:val="none"/>
          <w:shd w:val="clear" w:color="auto" w:fill="auto"/>
          <w:lang w:val="en-US" w:eastAsia="zh-CN" w:bidi="ar-SA"/>
        </w:rPr>
        <w:t>每</w:t>
      </w:r>
      <w:r>
        <w:rPr>
          <w:rFonts w:hint="eastAsia" w:ascii="宋体" w:hAnsi="宋体" w:cs="宋体"/>
          <w:b/>
          <w:bCs/>
          <w:color w:val="auto"/>
          <w:sz w:val="24"/>
          <w:szCs w:val="24"/>
          <w:highlight w:val="none"/>
          <w:shd w:val="clear" w:color="auto" w:fill="auto"/>
          <w:lang w:val="en-US" w:eastAsia="zh-CN" w:bidi="ar-SA"/>
        </w:rPr>
        <w:t>发生</w:t>
      </w:r>
      <w:r>
        <w:rPr>
          <w:rFonts w:hint="eastAsia" w:ascii="宋体" w:hAnsi="宋体" w:eastAsia="宋体" w:cs="宋体"/>
          <w:b/>
          <w:bCs/>
          <w:color w:val="auto"/>
          <w:sz w:val="24"/>
          <w:szCs w:val="24"/>
          <w:highlight w:val="none"/>
          <w:shd w:val="clear" w:color="auto" w:fill="auto"/>
          <w:lang w:val="en-US" w:eastAsia="zh-CN" w:bidi="ar-SA"/>
        </w:rPr>
        <w:t>一次，由投标人向采购</w:t>
      </w:r>
      <w:r>
        <w:rPr>
          <w:rFonts w:hint="eastAsia" w:ascii="宋体" w:hAnsi="宋体" w:cs="宋体"/>
          <w:b/>
          <w:bCs/>
          <w:color w:val="auto"/>
          <w:sz w:val="24"/>
          <w:szCs w:val="24"/>
          <w:highlight w:val="none"/>
          <w:shd w:val="clear" w:color="auto" w:fill="auto"/>
          <w:lang w:val="en-US" w:eastAsia="zh-CN" w:bidi="ar-SA"/>
        </w:rPr>
        <w:t>人</w:t>
      </w:r>
      <w:r>
        <w:rPr>
          <w:rFonts w:hint="eastAsia" w:ascii="宋体" w:hAnsi="宋体" w:eastAsia="宋体" w:cs="宋体"/>
          <w:b/>
          <w:bCs/>
          <w:color w:val="auto"/>
          <w:sz w:val="24"/>
          <w:szCs w:val="24"/>
          <w:highlight w:val="none"/>
          <w:shd w:val="clear" w:color="auto" w:fill="auto"/>
          <w:lang w:val="en-US" w:eastAsia="zh-CN" w:bidi="ar-SA"/>
        </w:rPr>
        <w:t>支付合同总额2%违约金。</w:t>
      </w:r>
      <w:r>
        <w:rPr>
          <w:rFonts w:hint="eastAsia" w:ascii="宋体" w:hAnsi="宋体" w:cs="宋体"/>
          <w:b/>
          <w:bCs/>
          <w:color w:val="auto"/>
          <w:sz w:val="24"/>
          <w:szCs w:val="24"/>
          <w:highlight w:val="none"/>
          <w:shd w:val="clear" w:color="auto" w:fill="auto"/>
          <w:lang w:val="en-US" w:eastAsia="zh-CN" w:bidi="ar-SA"/>
        </w:rPr>
        <w:t>（采购人可以直接从合同价款中扣除）</w:t>
      </w:r>
    </w:p>
    <w:p w14:paraId="3186D26B">
      <w:pPr>
        <w:pStyle w:val="190"/>
        <w:numPr>
          <w:ilvl w:val="0"/>
          <w:numId w:val="0"/>
        </w:numPr>
        <w:spacing w:line="560" w:lineRule="exact"/>
        <w:ind w:firstLine="478" w:firstLineChars="200"/>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cs="宋体"/>
          <w:b/>
          <w:bCs/>
          <w:color w:val="auto"/>
          <w:spacing w:val="-1"/>
          <w:sz w:val="24"/>
          <w:szCs w:val="24"/>
          <w:highlight w:val="none"/>
          <w:shd w:val="clear" w:color="auto" w:fill="auto"/>
          <w:lang w:val="en-US" w:eastAsia="zh-CN"/>
        </w:rPr>
        <w:t>（四）</w:t>
      </w:r>
      <w:r>
        <w:rPr>
          <w:rFonts w:hint="eastAsia" w:ascii="宋体" w:hAnsi="宋体" w:eastAsia="宋体" w:cs="宋体"/>
          <w:b/>
          <w:bCs/>
          <w:color w:val="auto"/>
          <w:spacing w:val="-1"/>
          <w:sz w:val="24"/>
          <w:szCs w:val="24"/>
          <w:highlight w:val="none"/>
          <w:shd w:val="clear" w:color="auto" w:fill="auto"/>
          <w:lang w:val="en-US" w:eastAsia="zh-CN"/>
        </w:rPr>
        <w:t>项目实施方案</w:t>
      </w:r>
    </w:p>
    <w:p w14:paraId="2D94BE3C">
      <w:pPr>
        <w:pStyle w:val="190"/>
        <w:numPr>
          <w:ilvl w:val="0"/>
          <w:numId w:val="0"/>
        </w:numPr>
        <w:spacing w:line="560" w:lineRule="exact"/>
        <w:ind w:firstLine="48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投标人</w:t>
      </w:r>
      <w:r>
        <w:rPr>
          <w:rFonts w:hint="eastAsia" w:ascii="宋体" w:hAnsi="宋体" w:eastAsia="宋体" w:cs="宋体"/>
          <w:b/>
          <w:bCs/>
          <w:color w:val="auto"/>
          <w:sz w:val="24"/>
          <w:szCs w:val="24"/>
          <w:highlight w:val="none"/>
          <w:shd w:val="clear" w:color="auto" w:fill="auto"/>
          <w:lang w:val="en-US" w:eastAsia="zh-CN"/>
        </w:rPr>
        <w:t>要</w:t>
      </w:r>
      <w:r>
        <w:rPr>
          <w:rFonts w:hint="eastAsia" w:ascii="宋体" w:hAnsi="宋体" w:eastAsia="宋体" w:cs="宋体"/>
          <w:b/>
          <w:bCs/>
          <w:color w:val="auto"/>
          <w:sz w:val="24"/>
          <w:szCs w:val="24"/>
          <w:highlight w:val="none"/>
          <w:shd w:val="clear" w:color="auto" w:fill="auto"/>
          <w:lang w:val="zh-CN" w:eastAsia="zh-CN"/>
        </w:rPr>
        <w:t>制定详细</w:t>
      </w:r>
      <w:r>
        <w:rPr>
          <w:rFonts w:hint="eastAsia" w:ascii="宋体" w:hAnsi="宋体" w:eastAsia="宋体" w:cs="宋体"/>
          <w:b/>
          <w:bCs/>
          <w:color w:val="auto"/>
          <w:sz w:val="24"/>
          <w:szCs w:val="24"/>
          <w:highlight w:val="none"/>
          <w:shd w:val="clear" w:color="auto" w:fill="auto"/>
          <w:lang w:val="en-US" w:eastAsia="zh-CN"/>
        </w:rPr>
        <w:t>的</w:t>
      </w:r>
      <w:r>
        <w:rPr>
          <w:rFonts w:hint="eastAsia" w:ascii="宋体" w:hAnsi="宋体" w:eastAsia="宋体" w:cs="宋体"/>
          <w:b/>
          <w:bCs/>
          <w:color w:val="auto"/>
          <w:sz w:val="24"/>
          <w:szCs w:val="24"/>
          <w:highlight w:val="none"/>
          <w:shd w:val="clear" w:color="auto" w:fill="auto"/>
          <w:lang w:val="zh-CN" w:eastAsia="zh-CN"/>
        </w:rPr>
        <w:t>项目</w:t>
      </w:r>
      <w:r>
        <w:rPr>
          <w:rFonts w:hint="eastAsia" w:ascii="宋体" w:hAnsi="宋体" w:eastAsia="宋体" w:cs="宋体"/>
          <w:b/>
          <w:bCs/>
          <w:color w:val="auto"/>
          <w:sz w:val="24"/>
          <w:szCs w:val="24"/>
          <w:highlight w:val="none"/>
          <w:shd w:val="clear" w:color="auto" w:fill="auto"/>
          <w:lang w:val="en-US" w:eastAsia="zh-CN"/>
        </w:rPr>
        <w:t>实施</w:t>
      </w:r>
      <w:r>
        <w:rPr>
          <w:rFonts w:hint="eastAsia" w:ascii="宋体" w:hAnsi="宋体" w:eastAsia="宋体" w:cs="宋体"/>
          <w:b/>
          <w:bCs/>
          <w:color w:val="auto"/>
          <w:sz w:val="24"/>
          <w:szCs w:val="24"/>
          <w:highlight w:val="none"/>
          <w:shd w:val="clear" w:color="auto" w:fill="auto"/>
          <w:lang w:val="zh-CN" w:eastAsia="zh-CN"/>
        </w:rPr>
        <w:t>方案</w:t>
      </w:r>
      <w:r>
        <w:rPr>
          <w:rFonts w:hint="eastAsia" w:ascii="宋体" w:hAnsi="宋体" w:eastAsia="宋体" w:cs="宋体"/>
          <w:b/>
          <w:bCs/>
          <w:color w:val="auto"/>
          <w:sz w:val="24"/>
          <w:szCs w:val="24"/>
          <w:highlight w:val="none"/>
          <w:shd w:val="clear" w:color="auto" w:fill="auto"/>
          <w:lang w:val="en-US" w:eastAsia="zh-CN"/>
        </w:rPr>
        <w:t>来完成</w:t>
      </w:r>
      <w:r>
        <w:rPr>
          <w:rFonts w:hint="eastAsia" w:ascii="宋体" w:hAnsi="宋体" w:eastAsia="宋体" w:cs="宋体"/>
          <w:b/>
          <w:bCs/>
          <w:color w:val="auto"/>
          <w:sz w:val="24"/>
          <w:szCs w:val="24"/>
          <w:highlight w:val="none"/>
          <w:shd w:val="clear" w:color="auto" w:fill="auto"/>
          <w:lang w:val="zh-CN" w:eastAsia="zh-CN"/>
        </w:rPr>
        <w:t>本项目实际需求</w:t>
      </w:r>
      <w:r>
        <w:rPr>
          <w:rFonts w:hint="eastAsia" w:ascii="宋体" w:hAnsi="宋体" w:eastAsia="宋体" w:cs="宋体"/>
          <w:color w:val="auto"/>
          <w:sz w:val="24"/>
          <w:szCs w:val="24"/>
          <w:highlight w:val="none"/>
          <w:shd w:val="clear" w:color="auto" w:fill="auto"/>
          <w:lang w:val="zh-CN" w:eastAsia="zh-CN"/>
        </w:rPr>
        <w:t>，包括</w:t>
      </w:r>
      <w:r>
        <w:rPr>
          <w:rFonts w:hint="eastAsia" w:ascii="宋体" w:hAnsi="宋体" w:eastAsia="宋体" w:cs="宋体"/>
          <w:b/>
          <w:bCs/>
          <w:color w:val="auto"/>
          <w:sz w:val="24"/>
          <w:szCs w:val="24"/>
          <w:highlight w:val="none"/>
          <w:shd w:val="clear" w:color="auto" w:fill="auto"/>
          <w:lang w:val="en-US" w:eastAsia="zh-CN"/>
        </w:rPr>
        <w:t>项目</w:t>
      </w:r>
      <w:r>
        <w:rPr>
          <w:rFonts w:hint="eastAsia" w:ascii="宋体" w:hAnsi="宋体" w:cs="宋体"/>
          <w:b/>
          <w:bCs/>
          <w:color w:val="auto"/>
          <w:sz w:val="24"/>
          <w:szCs w:val="24"/>
          <w:highlight w:val="none"/>
          <w:shd w:val="clear" w:color="auto" w:fill="auto"/>
          <w:lang w:val="en-US" w:eastAsia="zh-CN"/>
        </w:rPr>
        <w:t>整体实施方案、</w:t>
      </w:r>
      <w:r>
        <w:rPr>
          <w:rFonts w:hint="eastAsia" w:ascii="宋体" w:hAnsi="宋体" w:eastAsia="宋体" w:cs="宋体"/>
          <w:b/>
          <w:bCs/>
          <w:color w:val="auto"/>
          <w:sz w:val="24"/>
          <w:szCs w:val="24"/>
          <w:highlight w:val="none"/>
          <w:shd w:val="clear" w:color="auto" w:fill="auto"/>
          <w:lang w:val="en-US" w:eastAsia="zh-CN"/>
        </w:rPr>
        <w:t>质量保证</w:t>
      </w:r>
      <w:r>
        <w:rPr>
          <w:rFonts w:hint="eastAsia" w:ascii="宋体" w:hAnsi="宋体" w:cs="宋体"/>
          <w:b/>
          <w:bCs/>
          <w:color w:val="auto"/>
          <w:sz w:val="24"/>
          <w:szCs w:val="24"/>
          <w:highlight w:val="none"/>
          <w:shd w:val="clear" w:color="auto" w:fill="auto"/>
          <w:lang w:val="en-US" w:eastAsia="zh-CN"/>
        </w:rPr>
        <w:t>方案及</w:t>
      </w:r>
      <w:r>
        <w:rPr>
          <w:rFonts w:hint="eastAsia" w:ascii="宋体" w:hAnsi="宋体" w:eastAsia="宋体" w:cs="宋体"/>
          <w:b/>
          <w:bCs/>
          <w:color w:val="auto"/>
          <w:sz w:val="24"/>
          <w:szCs w:val="24"/>
          <w:highlight w:val="none"/>
          <w:shd w:val="clear" w:color="auto" w:fill="auto"/>
          <w:lang w:val="en-US" w:eastAsia="zh-CN"/>
        </w:rPr>
        <w:t>措施、</w:t>
      </w:r>
      <w:r>
        <w:rPr>
          <w:rFonts w:hint="eastAsia" w:ascii="宋体" w:hAnsi="宋体" w:cs="宋体"/>
          <w:b/>
          <w:bCs/>
          <w:color w:val="auto"/>
          <w:sz w:val="24"/>
          <w:szCs w:val="24"/>
          <w:highlight w:val="none"/>
          <w:shd w:val="clear" w:color="auto" w:fill="auto"/>
          <w:lang w:val="en-US" w:eastAsia="zh-CN"/>
        </w:rPr>
        <w:t>售后</w:t>
      </w:r>
      <w:r>
        <w:rPr>
          <w:rFonts w:hint="eastAsia" w:ascii="宋体" w:hAnsi="宋体" w:eastAsia="宋体" w:cs="宋体"/>
          <w:b/>
          <w:bCs/>
          <w:color w:val="auto"/>
          <w:sz w:val="24"/>
          <w:szCs w:val="24"/>
          <w:highlight w:val="none"/>
          <w:shd w:val="clear" w:color="auto" w:fill="auto"/>
          <w:lang w:val="en-US" w:eastAsia="zh-CN"/>
        </w:rPr>
        <w:t>服务</w:t>
      </w:r>
      <w:r>
        <w:rPr>
          <w:rFonts w:hint="eastAsia" w:ascii="宋体" w:hAnsi="宋体" w:cs="宋体"/>
          <w:b/>
          <w:bCs/>
          <w:color w:val="auto"/>
          <w:sz w:val="24"/>
          <w:szCs w:val="24"/>
          <w:highlight w:val="none"/>
          <w:shd w:val="clear" w:color="auto" w:fill="auto"/>
          <w:lang w:val="en-US" w:eastAsia="zh-CN"/>
        </w:rPr>
        <w:t>及培训方案等</w:t>
      </w:r>
      <w:r>
        <w:rPr>
          <w:rFonts w:hint="eastAsia" w:ascii="宋体" w:hAnsi="宋体" w:cs="宋体"/>
          <w:b/>
          <w:bCs/>
          <w:color w:val="auto"/>
          <w:sz w:val="24"/>
          <w:szCs w:val="24"/>
          <w:highlight w:val="none"/>
          <w:shd w:val="clear" w:color="auto" w:fill="auto"/>
          <w:lang w:val="zh-CN" w:eastAsia="zh-CN"/>
        </w:rPr>
        <w:t>。</w:t>
      </w:r>
      <w:r>
        <w:rPr>
          <w:rFonts w:hint="eastAsia" w:ascii="宋体" w:hAnsi="宋体" w:eastAsia="宋体" w:cs="宋体"/>
          <w:color w:val="auto"/>
          <w:sz w:val="24"/>
          <w:szCs w:val="24"/>
          <w:highlight w:val="none"/>
          <w:shd w:val="clear" w:color="auto" w:fill="auto"/>
          <w:lang w:val="zh-CN" w:eastAsia="zh-CN"/>
        </w:rPr>
        <w:t>方案</w:t>
      </w:r>
      <w:r>
        <w:rPr>
          <w:rFonts w:hint="eastAsia" w:ascii="宋体" w:hAnsi="宋体" w:eastAsia="宋体" w:cs="宋体"/>
          <w:color w:val="auto"/>
          <w:sz w:val="24"/>
          <w:szCs w:val="24"/>
          <w:highlight w:val="none"/>
          <w:shd w:val="clear" w:color="auto" w:fill="auto"/>
          <w:lang w:eastAsia="zh-CN"/>
        </w:rPr>
        <w:t>总体思路、</w:t>
      </w:r>
      <w:r>
        <w:rPr>
          <w:rFonts w:hint="eastAsia" w:ascii="宋体" w:hAnsi="宋体" w:cs="宋体"/>
          <w:color w:val="auto"/>
          <w:sz w:val="24"/>
          <w:szCs w:val="24"/>
          <w:highlight w:val="none"/>
          <w:shd w:val="clear" w:color="auto" w:fill="auto"/>
          <w:lang w:eastAsia="zh-CN"/>
        </w:rPr>
        <w:t>内容、</w:t>
      </w:r>
      <w:r>
        <w:rPr>
          <w:rFonts w:hint="eastAsia" w:ascii="宋体" w:hAnsi="宋体" w:eastAsia="宋体" w:cs="宋体"/>
          <w:color w:val="auto"/>
          <w:sz w:val="24"/>
          <w:szCs w:val="24"/>
          <w:highlight w:val="none"/>
          <w:shd w:val="clear" w:color="auto" w:fill="auto"/>
          <w:lang w:val="zh-CN" w:eastAsia="zh-CN"/>
        </w:rPr>
        <w:t>责任分工、保障措施</w:t>
      </w:r>
      <w:r>
        <w:rPr>
          <w:rFonts w:hint="eastAsia" w:ascii="宋体" w:hAnsi="宋体" w:eastAsia="宋体" w:cs="宋体"/>
          <w:color w:val="auto"/>
          <w:sz w:val="24"/>
          <w:szCs w:val="24"/>
          <w:highlight w:val="none"/>
          <w:shd w:val="clear" w:color="auto" w:fill="auto"/>
          <w:lang w:val="en-US" w:eastAsia="zh-CN"/>
        </w:rPr>
        <w:t>方面</w:t>
      </w:r>
      <w:r>
        <w:rPr>
          <w:rFonts w:hint="eastAsia" w:ascii="宋体" w:hAnsi="宋体" w:eastAsia="宋体" w:cs="宋体"/>
          <w:color w:val="auto"/>
          <w:sz w:val="24"/>
          <w:szCs w:val="24"/>
          <w:highlight w:val="none"/>
          <w:shd w:val="clear" w:color="auto" w:fill="auto"/>
          <w:lang w:val="zh-CN" w:eastAsia="zh-CN"/>
        </w:rPr>
        <w:t>，</w:t>
      </w:r>
      <w:r>
        <w:rPr>
          <w:rFonts w:hint="eastAsia" w:ascii="宋体" w:hAnsi="宋体" w:cs="宋体"/>
          <w:color w:val="auto"/>
          <w:sz w:val="24"/>
          <w:szCs w:val="24"/>
          <w:highlight w:val="none"/>
          <w:shd w:val="clear" w:color="auto" w:fill="auto"/>
          <w:lang w:val="zh-CN" w:eastAsia="zh-CN"/>
        </w:rPr>
        <w:t>要</w:t>
      </w:r>
      <w:r>
        <w:rPr>
          <w:rFonts w:hint="eastAsia" w:ascii="宋体" w:hAnsi="宋体" w:cs="宋体"/>
          <w:color w:val="auto"/>
          <w:sz w:val="24"/>
          <w:szCs w:val="24"/>
          <w:highlight w:val="none"/>
          <w:shd w:val="clear" w:color="auto" w:fill="auto"/>
          <w:lang w:val="en-US" w:eastAsia="zh-CN" w:bidi="ar-SA"/>
        </w:rPr>
        <w:t>结构严谨，内容完整、详实、</w:t>
      </w:r>
      <w:r>
        <w:rPr>
          <w:rFonts w:hint="eastAsia" w:ascii="宋体" w:hAnsi="宋体" w:eastAsia="宋体" w:cs="宋体"/>
          <w:color w:val="auto"/>
          <w:sz w:val="24"/>
          <w:szCs w:val="24"/>
          <w:highlight w:val="none"/>
          <w:shd w:val="clear" w:color="auto" w:fill="auto"/>
          <w:lang w:val="en-US" w:eastAsia="zh-CN"/>
        </w:rPr>
        <w:t>明确。在实施期间各阶段工作要清晰、有序，保证在项目实施过程中</w:t>
      </w:r>
      <w:r>
        <w:rPr>
          <w:rFonts w:hint="eastAsia" w:ascii="宋体" w:hAnsi="宋体" w:cs="宋体"/>
          <w:color w:val="auto"/>
          <w:sz w:val="24"/>
          <w:szCs w:val="24"/>
          <w:highlight w:val="none"/>
          <w:shd w:val="clear" w:color="auto" w:fill="auto"/>
          <w:lang w:val="en-US" w:eastAsia="zh-CN"/>
        </w:rPr>
        <w:t>有序稳步</w:t>
      </w:r>
      <w:r>
        <w:rPr>
          <w:rFonts w:hint="eastAsia" w:ascii="宋体" w:hAnsi="宋体" w:eastAsia="宋体" w:cs="宋体"/>
          <w:color w:val="auto"/>
          <w:sz w:val="24"/>
          <w:szCs w:val="24"/>
          <w:highlight w:val="none"/>
          <w:shd w:val="clear" w:color="auto" w:fill="auto"/>
          <w:lang w:val="en-US" w:eastAsia="zh-CN"/>
        </w:rPr>
        <w:t>完成。</w:t>
      </w:r>
    </w:p>
    <w:p w14:paraId="7498E7DC">
      <w:pPr>
        <w:pStyle w:val="190"/>
        <w:numPr>
          <w:ilvl w:val="0"/>
          <w:numId w:val="3"/>
        </w:numPr>
        <w:spacing w:line="560" w:lineRule="exact"/>
        <w:ind w:firstLine="480"/>
        <w:rPr>
          <w:rFonts w:hint="eastAsia" w:ascii="宋体" w:hAnsi="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项目</w:t>
      </w:r>
      <w:r>
        <w:rPr>
          <w:rFonts w:hint="eastAsia" w:ascii="宋体" w:hAnsi="宋体" w:cs="宋体"/>
          <w:b/>
          <w:bCs/>
          <w:color w:val="auto"/>
          <w:sz w:val="24"/>
          <w:szCs w:val="24"/>
          <w:highlight w:val="none"/>
          <w:shd w:val="clear" w:color="auto" w:fill="auto"/>
          <w:lang w:eastAsia="zh-CN"/>
        </w:rPr>
        <w:t>整体实施方案</w:t>
      </w:r>
    </w:p>
    <w:p w14:paraId="321C64D9">
      <w:pPr>
        <w:pStyle w:val="190"/>
        <w:numPr>
          <w:ilvl w:val="0"/>
          <w:numId w:val="0"/>
        </w:numPr>
        <w:spacing w:line="560" w:lineRule="exact"/>
        <w:ind w:firstLine="482" w:firstLineChars="200"/>
        <w:rPr>
          <w:rFonts w:hint="eastAsia" w:ascii="宋体" w:hAnsi="宋体" w:eastAsia="宋体" w:cs="宋体"/>
          <w:b/>
          <w:bCs/>
          <w:color w:val="auto"/>
          <w:sz w:val="24"/>
          <w:szCs w:val="24"/>
          <w:highlight w:val="none"/>
          <w:shd w:val="clear" w:color="auto" w:fill="auto"/>
          <w:lang w:eastAsia="zh-CN"/>
        </w:rPr>
      </w:pPr>
      <w:r>
        <w:rPr>
          <w:rFonts w:hint="eastAsia" w:ascii="宋体" w:hAnsi="宋体" w:cs="宋体"/>
          <w:b/>
          <w:bCs/>
          <w:color w:val="auto"/>
          <w:sz w:val="24"/>
          <w:szCs w:val="24"/>
          <w:highlight w:val="none"/>
          <w:shd w:val="clear" w:color="auto" w:fill="auto"/>
          <w:lang w:val="en-US" w:eastAsia="zh-CN"/>
        </w:rPr>
        <w:t>投标人</w:t>
      </w:r>
      <w:r>
        <w:rPr>
          <w:rFonts w:hint="eastAsia" w:ascii="宋体" w:hAnsi="宋体" w:cs="宋体"/>
          <w:color w:val="auto"/>
          <w:sz w:val="24"/>
          <w:szCs w:val="24"/>
          <w:highlight w:val="none"/>
          <w:shd w:val="clear" w:color="auto" w:fill="auto"/>
          <w:lang w:val="en-US" w:eastAsia="zh-CN"/>
        </w:rPr>
        <w:t>提供本项目整体实施方案，</w:t>
      </w:r>
      <w:r>
        <w:rPr>
          <w:rFonts w:hint="eastAsia" w:ascii="宋体" w:hAnsi="宋体" w:eastAsia="宋体" w:cs="宋体"/>
          <w:b/>
          <w:bCs/>
          <w:color w:val="auto"/>
          <w:sz w:val="24"/>
          <w:szCs w:val="24"/>
          <w:highlight w:val="none"/>
          <w:shd w:val="clear" w:color="auto" w:fill="auto"/>
          <w:lang w:eastAsia="zh-CN"/>
        </w:rPr>
        <w:t>含实施内容、计划进度、供货、物流、安装等各节点事务安排、人员专业配置</w:t>
      </w:r>
      <w:r>
        <w:rPr>
          <w:rFonts w:hint="eastAsia" w:ascii="宋体" w:hAnsi="宋体" w:cs="宋体"/>
          <w:b/>
          <w:bCs/>
          <w:color w:val="auto"/>
          <w:sz w:val="24"/>
          <w:szCs w:val="24"/>
          <w:highlight w:val="none"/>
          <w:shd w:val="clear" w:color="auto" w:fill="auto"/>
          <w:lang w:eastAsia="zh-CN"/>
        </w:rPr>
        <w:t>及职责</w:t>
      </w:r>
      <w:r>
        <w:rPr>
          <w:rFonts w:hint="eastAsia" w:ascii="宋体" w:hAnsi="宋体" w:eastAsia="宋体" w:cs="宋体"/>
          <w:b/>
          <w:bCs/>
          <w:color w:val="auto"/>
          <w:sz w:val="24"/>
          <w:szCs w:val="24"/>
          <w:highlight w:val="none"/>
          <w:shd w:val="clear" w:color="auto" w:fill="auto"/>
          <w:lang w:eastAsia="zh-CN"/>
        </w:rPr>
        <w:t>、配套技术服务及保障措施等。</w:t>
      </w:r>
    </w:p>
    <w:p w14:paraId="15544432">
      <w:pPr>
        <w:pStyle w:val="190"/>
        <w:numPr>
          <w:ilvl w:val="0"/>
          <w:numId w:val="0"/>
        </w:numPr>
        <w:spacing w:line="560" w:lineRule="exact"/>
        <w:ind w:firstLine="482"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eastAsia="zh-CN"/>
        </w:rPr>
        <w:t>要求：</w:t>
      </w:r>
      <w:r>
        <w:rPr>
          <w:rFonts w:hint="eastAsia" w:ascii="宋体" w:hAnsi="宋体" w:eastAsia="宋体" w:cs="宋体"/>
          <w:b/>
          <w:bCs/>
          <w:color w:val="auto"/>
          <w:sz w:val="24"/>
          <w:szCs w:val="24"/>
          <w:highlight w:val="none"/>
          <w:shd w:val="clear" w:color="auto" w:fill="auto"/>
          <w:lang w:eastAsia="zh-CN"/>
        </w:rPr>
        <w:t>有具体内容，有</w:t>
      </w:r>
      <w:r>
        <w:rPr>
          <w:rFonts w:hint="eastAsia" w:ascii="宋体" w:hAnsi="宋体" w:cs="宋体"/>
          <w:b/>
          <w:bCs/>
          <w:color w:val="auto"/>
          <w:sz w:val="24"/>
          <w:szCs w:val="24"/>
          <w:highlight w:val="none"/>
          <w:shd w:val="clear" w:color="auto" w:fill="auto"/>
          <w:lang w:eastAsia="zh-CN"/>
        </w:rPr>
        <w:t>实施</w:t>
      </w:r>
      <w:r>
        <w:rPr>
          <w:rFonts w:hint="eastAsia" w:ascii="宋体" w:hAnsi="宋体" w:eastAsia="宋体" w:cs="宋体"/>
          <w:b/>
          <w:bCs/>
          <w:color w:val="auto"/>
          <w:sz w:val="24"/>
          <w:szCs w:val="24"/>
          <w:highlight w:val="none"/>
          <w:shd w:val="clear" w:color="auto" w:fill="auto"/>
          <w:lang w:eastAsia="zh-CN"/>
        </w:rPr>
        <w:t>思路及要点，组织安排有序衔接，</w:t>
      </w:r>
      <w:r>
        <w:rPr>
          <w:rFonts w:hint="eastAsia" w:ascii="宋体" w:hAnsi="宋体" w:cs="宋体"/>
          <w:b/>
          <w:bCs/>
          <w:color w:val="auto"/>
          <w:sz w:val="24"/>
          <w:szCs w:val="24"/>
          <w:highlight w:val="none"/>
          <w:shd w:val="clear" w:color="auto" w:fill="auto"/>
          <w:lang w:eastAsia="zh-CN"/>
        </w:rPr>
        <w:t>有专业</w:t>
      </w:r>
      <w:r>
        <w:rPr>
          <w:rFonts w:hint="eastAsia" w:ascii="宋体" w:hAnsi="宋体" w:eastAsia="宋体" w:cs="宋体"/>
          <w:b/>
          <w:bCs/>
          <w:color w:val="auto"/>
          <w:sz w:val="24"/>
          <w:szCs w:val="24"/>
          <w:highlight w:val="none"/>
          <w:shd w:val="clear" w:color="auto" w:fill="auto"/>
          <w:lang w:eastAsia="zh-CN"/>
        </w:rPr>
        <w:t>人员</w:t>
      </w:r>
      <w:r>
        <w:rPr>
          <w:rFonts w:hint="eastAsia" w:ascii="宋体" w:hAnsi="宋体" w:cs="宋体"/>
          <w:b/>
          <w:bCs/>
          <w:color w:val="auto"/>
          <w:sz w:val="24"/>
          <w:szCs w:val="24"/>
          <w:highlight w:val="none"/>
          <w:shd w:val="clear" w:color="auto" w:fill="auto"/>
          <w:lang w:eastAsia="zh-CN"/>
        </w:rPr>
        <w:t>且职责明确</w:t>
      </w:r>
      <w:r>
        <w:rPr>
          <w:rFonts w:hint="eastAsia" w:ascii="宋体" w:hAnsi="宋体" w:eastAsia="宋体" w:cs="宋体"/>
          <w:b/>
          <w:bCs/>
          <w:color w:val="auto"/>
          <w:sz w:val="24"/>
          <w:szCs w:val="24"/>
          <w:highlight w:val="none"/>
          <w:shd w:val="clear" w:color="auto" w:fill="auto"/>
          <w:lang w:eastAsia="zh-CN"/>
        </w:rPr>
        <w:t>、有具体措施</w:t>
      </w:r>
      <w:r>
        <w:rPr>
          <w:rFonts w:hint="eastAsia" w:ascii="宋体" w:hAnsi="宋体" w:cs="宋体"/>
          <w:b/>
          <w:bCs/>
          <w:color w:val="auto"/>
          <w:sz w:val="24"/>
          <w:szCs w:val="24"/>
          <w:highlight w:val="none"/>
          <w:shd w:val="clear" w:color="auto" w:fill="auto"/>
          <w:lang w:eastAsia="zh-CN"/>
        </w:rPr>
        <w:t>。</w:t>
      </w:r>
    </w:p>
    <w:p w14:paraId="4B4C4F7A">
      <w:pPr>
        <w:pStyle w:val="190"/>
        <w:numPr>
          <w:ilvl w:val="0"/>
          <w:numId w:val="3"/>
        </w:numPr>
        <w:spacing w:line="560" w:lineRule="exact"/>
        <w:ind w:left="0" w:leftChars="0" w:firstLine="480" w:firstLineChars="0"/>
        <w:rPr>
          <w:rFonts w:hint="eastAsia" w:ascii="宋体" w:hAnsi="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质量</w:t>
      </w:r>
      <w:r>
        <w:rPr>
          <w:rFonts w:hint="eastAsia" w:ascii="宋体" w:hAnsi="宋体" w:cs="宋体"/>
          <w:b/>
          <w:bCs/>
          <w:color w:val="auto"/>
          <w:sz w:val="24"/>
          <w:szCs w:val="24"/>
          <w:highlight w:val="none"/>
          <w:shd w:val="clear" w:color="auto" w:fill="auto"/>
          <w:lang w:val="en-US" w:eastAsia="zh-CN"/>
        </w:rPr>
        <w:t>保证方案及措施</w:t>
      </w:r>
    </w:p>
    <w:p w14:paraId="4C19C506">
      <w:pPr>
        <w:pStyle w:val="190"/>
        <w:numPr>
          <w:ilvl w:val="0"/>
          <w:numId w:val="0"/>
        </w:numPr>
        <w:spacing w:line="560" w:lineRule="exact"/>
        <w:ind w:left="480" w:leftChars="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投标人</w:t>
      </w:r>
      <w:r>
        <w:rPr>
          <w:rFonts w:hint="eastAsia" w:ascii="宋体" w:hAnsi="宋体" w:cs="宋体"/>
          <w:color w:val="auto"/>
          <w:sz w:val="24"/>
          <w:szCs w:val="24"/>
          <w:highlight w:val="none"/>
          <w:shd w:val="clear" w:color="auto" w:fill="auto"/>
          <w:lang w:val="en-US" w:eastAsia="zh-CN" w:bidi="ar-SA"/>
        </w:rPr>
        <w:t>提供</w:t>
      </w:r>
      <w:r>
        <w:rPr>
          <w:rFonts w:hint="eastAsia" w:ascii="宋体" w:hAnsi="宋体" w:eastAsia="宋体" w:cs="宋体"/>
          <w:color w:val="auto"/>
          <w:sz w:val="24"/>
          <w:szCs w:val="24"/>
          <w:highlight w:val="none"/>
          <w:shd w:val="clear" w:color="auto" w:fill="auto"/>
          <w:lang w:val="en-US" w:eastAsia="zh-CN" w:bidi="ar-SA"/>
        </w:rPr>
        <w:t>质量</w:t>
      </w:r>
      <w:r>
        <w:rPr>
          <w:rFonts w:hint="eastAsia" w:ascii="宋体" w:hAnsi="宋体" w:cs="宋体"/>
          <w:color w:val="auto"/>
          <w:sz w:val="24"/>
          <w:szCs w:val="24"/>
          <w:highlight w:val="none"/>
          <w:shd w:val="clear" w:color="auto" w:fill="auto"/>
          <w:lang w:val="en-US" w:eastAsia="zh-CN" w:bidi="ar-SA"/>
        </w:rPr>
        <w:t>管理</w:t>
      </w:r>
      <w:r>
        <w:rPr>
          <w:rFonts w:hint="eastAsia" w:ascii="宋体" w:hAnsi="宋体" w:eastAsia="宋体" w:cs="宋体"/>
          <w:color w:val="auto"/>
          <w:sz w:val="24"/>
          <w:szCs w:val="24"/>
          <w:highlight w:val="none"/>
          <w:shd w:val="clear" w:color="auto" w:fill="auto"/>
          <w:lang w:val="en-US" w:eastAsia="zh-CN" w:bidi="ar-SA"/>
        </w:rPr>
        <w:t>目标及质量控制措施等</w:t>
      </w:r>
      <w:r>
        <w:rPr>
          <w:rFonts w:hint="eastAsia" w:ascii="宋体" w:hAnsi="宋体" w:cs="宋体"/>
          <w:color w:val="auto"/>
          <w:sz w:val="24"/>
          <w:szCs w:val="24"/>
          <w:highlight w:val="none"/>
          <w:shd w:val="clear" w:color="auto" w:fill="auto"/>
          <w:lang w:val="en-US" w:eastAsia="zh-CN"/>
        </w:rPr>
        <w:t>方案，</w:t>
      </w:r>
      <w:r>
        <w:rPr>
          <w:rFonts w:hint="eastAsia" w:ascii="宋体" w:hAnsi="宋体" w:eastAsia="宋体" w:cs="宋体"/>
          <w:b/>
          <w:bCs/>
          <w:color w:val="auto"/>
          <w:sz w:val="24"/>
          <w:szCs w:val="24"/>
          <w:highlight w:val="none"/>
          <w:shd w:val="clear" w:color="auto" w:fill="auto"/>
          <w:lang w:val="en-US" w:eastAsia="zh-CN" w:bidi="ar-SA"/>
        </w:rPr>
        <w:t>含质量管理目标、</w:t>
      </w:r>
      <w:r>
        <w:rPr>
          <w:rFonts w:hint="eastAsia" w:ascii="宋体" w:hAnsi="宋体" w:eastAsia="宋体" w:cs="宋体"/>
          <w:b/>
          <w:bCs/>
          <w:color w:val="auto"/>
          <w:sz w:val="24"/>
          <w:szCs w:val="24"/>
          <w:highlight w:val="none"/>
          <w:shd w:val="clear" w:color="auto" w:fill="auto"/>
          <w:lang w:val="en-US" w:eastAsia="zh-CN"/>
        </w:rPr>
        <w:t>项目质量保</w:t>
      </w:r>
    </w:p>
    <w:p w14:paraId="3104F9AC">
      <w:pPr>
        <w:pStyle w:val="190"/>
        <w:numPr>
          <w:ilvl w:val="0"/>
          <w:numId w:val="0"/>
        </w:numPr>
        <w:spacing w:line="560" w:lineRule="exac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障管理计划、思路，安全管理、质量控制措施、检验检测标准、测试流程、测试技术质量保障，各种紧急、突发情况应急处置方案与措施、问题解决机制及管理流程，项目验收流程及质量保障措施等。</w:t>
      </w:r>
    </w:p>
    <w:p w14:paraId="61DC8514">
      <w:pPr>
        <w:pStyle w:val="190"/>
        <w:numPr>
          <w:ilvl w:val="0"/>
          <w:numId w:val="0"/>
        </w:numPr>
        <w:spacing w:line="5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要求：</w:t>
      </w:r>
      <w:r>
        <w:rPr>
          <w:rFonts w:hint="eastAsia" w:ascii="宋体" w:hAnsi="宋体" w:eastAsia="宋体" w:cs="宋体"/>
          <w:b/>
          <w:bCs/>
          <w:color w:val="auto"/>
          <w:sz w:val="24"/>
          <w:szCs w:val="24"/>
          <w:highlight w:val="none"/>
          <w:shd w:val="clear" w:color="auto" w:fill="auto"/>
          <w:lang w:eastAsia="zh-CN"/>
        </w:rPr>
        <w:t>有具体内容，思路明确，有质量管理及控制保障措施，有要点，检测调试要求及标准符合国家行业要求，有应急处置及验收机制及质量措施</w:t>
      </w:r>
      <w:r>
        <w:rPr>
          <w:rFonts w:hint="eastAsia" w:ascii="宋体" w:hAnsi="宋体" w:cs="宋体"/>
          <w:b/>
          <w:bCs/>
          <w:color w:val="auto"/>
          <w:sz w:val="24"/>
          <w:szCs w:val="24"/>
          <w:highlight w:val="none"/>
          <w:shd w:val="clear" w:color="auto" w:fill="auto"/>
          <w:lang w:eastAsia="zh-CN"/>
        </w:rPr>
        <w:t>。</w:t>
      </w:r>
    </w:p>
    <w:p w14:paraId="3FBB28B7">
      <w:pPr>
        <w:pStyle w:val="190"/>
        <w:numPr>
          <w:ilvl w:val="0"/>
          <w:numId w:val="0"/>
        </w:numPr>
        <w:spacing w:line="560" w:lineRule="exact"/>
        <w:ind w:firstLine="480"/>
        <w:rPr>
          <w:rFonts w:hint="default"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3、售后服务及培训方案</w:t>
      </w:r>
      <w:r>
        <w:rPr>
          <w:rFonts w:hint="eastAsia" w:ascii="宋体" w:hAnsi="宋体" w:eastAsia="宋体" w:cs="宋体"/>
          <w:b/>
          <w:bCs/>
          <w:color w:val="auto"/>
          <w:sz w:val="24"/>
          <w:szCs w:val="24"/>
          <w:highlight w:val="none"/>
          <w:shd w:val="clear" w:color="auto" w:fill="auto"/>
          <w:lang w:eastAsia="zh-CN"/>
        </w:rPr>
        <w:t xml:space="preserve"> </w:t>
      </w:r>
    </w:p>
    <w:p w14:paraId="36E13682">
      <w:pPr>
        <w:pStyle w:val="190"/>
        <w:numPr>
          <w:ilvl w:val="0"/>
          <w:numId w:val="0"/>
        </w:numPr>
        <w:spacing w:line="560" w:lineRule="exact"/>
        <w:ind w:firstLine="480"/>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投标人</w:t>
      </w:r>
      <w:r>
        <w:rPr>
          <w:rFonts w:hint="eastAsia" w:ascii="宋体" w:hAnsi="宋体" w:eastAsia="宋体" w:cs="宋体"/>
          <w:color w:val="auto"/>
          <w:sz w:val="24"/>
          <w:szCs w:val="24"/>
          <w:highlight w:val="none"/>
          <w:shd w:val="clear" w:color="auto" w:fill="auto"/>
          <w:lang w:val="en-US" w:eastAsia="zh-CN"/>
        </w:rPr>
        <w:t>提供</w:t>
      </w:r>
      <w:r>
        <w:rPr>
          <w:rFonts w:hint="eastAsia" w:ascii="宋体" w:hAnsi="宋体" w:cs="宋体"/>
          <w:color w:val="auto"/>
          <w:sz w:val="24"/>
          <w:szCs w:val="24"/>
          <w:highlight w:val="none"/>
          <w:shd w:val="clear" w:color="auto" w:fill="auto"/>
          <w:lang w:val="en-US" w:eastAsia="zh-CN"/>
        </w:rPr>
        <w:t>售后服务方案</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含</w:t>
      </w:r>
      <w:r>
        <w:rPr>
          <w:rFonts w:hint="eastAsia" w:ascii="宋体" w:hAnsi="宋体" w:cs="宋体"/>
          <w:color w:val="auto"/>
          <w:sz w:val="24"/>
          <w:szCs w:val="24"/>
          <w:highlight w:val="none"/>
          <w:shd w:val="clear" w:color="auto" w:fill="auto"/>
          <w:lang w:eastAsia="zh-CN"/>
        </w:rPr>
        <w:t>售后服务管理体系，提供包含服务范围、响应时间、响应措施，以及质保期满后主要产品、配件优惠等内容与措施，</w:t>
      </w:r>
      <w:r>
        <w:rPr>
          <w:rFonts w:hint="eastAsia" w:ascii="宋体" w:hAnsi="宋体" w:cs="宋体"/>
          <w:b/>
          <w:bCs/>
          <w:color w:val="auto"/>
          <w:sz w:val="24"/>
          <w:szCs w:val="24"/>
          <w:highlight w:val="none"/>
          <w:shd w:val="clear" w:color="auto" w:fill="auto"/>
          <w:lang w:eastAsia="zh-CN"/>
        </w:rPr>
        <w:t>及</w:t>
      </w:r>
      <w:r>
        <w:rPr>
          <w:rFonts w:hint="eastAsia" w:ascii="宋体" w:hAnsi="宋体" w:cs="宋体"/>
          <w:b/>
          <w:bCs/>
          <w:color w:val="auto"/>
          <w:sz w:val="24"/>
          <w:szCs w:val="24"/>
          <w:highlight w:val="none"/>
          <w:shd w:val="clear" w:color="auto" w:fill="auto"/>
          <w:rtl w:val="0"/>
          <w:lang w:val="en-US" w:eastAsia="zh-CN"/>
        </w:rPr>
        <w:t>技术培训方案（包括产品安装、检验、调试、使用和维护、一般故障排除、重大故障应急等方面的培训等内容）与措施等内容，覆盖项目整体服务及售后质保维保期</w:t>
      </w:r>
      <w:r>
        <w:rPr>
          <w:rFonts w:hint="eastAsia" w:ascii="宋体" w:hAnsi="宋体" w:cs="宋体"/>
          <w:b/>
          <w:bCs/>
          <w:color w:val="auto"/>
          <w:sz w:val="24"/>
          <w:szCs w:val="24"/>
          <w:highlight w:val="none"/>
          <w:shd w:val="clear" w:color="auto" w:fill="auto"/>
          <w:lang w:eastAsia="zh-CN"/>
        </w:rPr>
        <w:t>。</w:t>
      </w:r>
    </w:p>
    <w:p w14:paraId="0144DDC7">
      <w:pPr>
        <w:pStyle w:val="190"/>
        <w:numPr>
          <w:ilvl w:val="0"/>
          <w:numId w:val="0"/>
        </w:numPr>
        <w:spacing w:line="560" w:lineRule="exact"/>
        <w:ind w:firstLine="480"/>
        <w:rPr>
          <w:rFonts w:hint="eastAsia" w:ascii="宋体" w:hAnsi="宋体" w:cs="宋体"/>
          <w:b/>
          <w:bCs/>
          <w:color w:val="auto"/>
          <w:sz w:val="24"/>
          <w:szCs w:val="24"/>
          <w:highlight w:val="none"/>
          <w:shd w:val="clear" w:color="auto" w:fill="auto"/>
          <w:rtl w:val="0"/>
          <w:lang w:val="en-US" w:eastAsia="zh-CN"/>
        </w:rPr>
      </w:pPr>
      <w:r>
        <w:rPr>
          <w:rFonts w:hint="eastAsia" w:ascii="宋体" w:hAnsi="宋体" w:cs="宋体"/>
          <w:b/>
          <w:bCs/>
          <w:color w:val="auto"/>
          <w:sz w:val="24"/>
          <w:szCs w:val="24"/>
          <w:highlight w:val="none"/>
          <w:shd w:val="clear" w:color="auto" w:fill="auto"/>
          <w:rtl w:val="0"/>
          <w:lang w:val="en-US" w:eastAsia="zh-CN"/>
        </w:rPr>
        <w:t>要求：有具体内容，针对本项目细化制定，有服务思路、有具体措施，有可操作性。</w:t>
      </w:r>
    </w:p>
    <w:p w14:paraId="7529C69E">
      <w:pPr>
        <w:pStyle w:val="190"/>
        <w:keepNext w:val="0"/>
        <w:keepLines w:val="0"/>
        <w:pageBreakBefore w:val="0"/>
        <w:widowControl w:val="0"/>
        <w:kinsoku/>
        <w:wordWrap/>
        <w:overflowPunct/>
        <w:topLinePunct w:val="0"/>
        <w:autoSpaceDE/>
        <w:autoSpaceDN/>
        <w:bidi w:val="0"/>
        <w:adjustRightInd/>
        <w:spacing w:line="520" w:lineRule="exact"/>
        <w:ind w:firstLine="482"/>
        <w:textAlignment w:val="auto"/>
        <w:rPr>
          <w:rFonts w:hint="eastAsia" w:ascii="宋体" w:hAnsi="宋体" w:eastAsia="宋体" w:cs="宋体"/>
          <w:b/>
          <w:bCs/>
          <w:color w:val="auto"/>
          <w:sz w:val="24"/>
          <w:szCs w:val="24"/>
          <w:highlight w:val="none"/>
          <w:shd w:val="clear" w:color="auto" w:fill="auto"/>
          <w:lang w:eastAsia="zh-Hans"/>
        </w:rPr>
      </w:pPr>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eastAsia="zh-Hans"/>
        </w:rPr>
        <w:t>验收要求</w:t>
      </w:r>
    </w:p>
    <w:p w14:paraId="1B132719">
      <w:pPr>
        <w:keepNext w:val="0"/>
        <w:keepLines w:val="0"/>
        <w:pageBreakBefore w:val="0"/>
        <w:widowControl w:val="0"/>
        <w:kinsoku/>
        <w:wordWrap/>
        <w:overflowPunct/>
        <w:topLinePunct w:val="0"/>
        <w:autoSpaceDE/>
        <w:autoSpaceDN/>
        <w:bidi w:val="0"/>
        <w:adjustRightInd/>
        <w:snapToGrid w:val="0"/>
        <w:spacing w:before="120" w:after="120" w:line="520" w:lineRule="exact"/>
        <w:ind w:firstLine="482" w:firstLineChars="200"/>
        <w:jc w:val="both"/>
        <w:textAlignment w:val="auto"/>
        <w:rPr>
          <w:rFonts w:hint="eastAsia" w:ascii="宋体" w:hAnsi="宋体" w:eastAsia="宋体" w:cs="宋体"/>
          <w:b/>
          <w:bCs/>
          <w:caps w:val="0"/>
          <w:color w:val="auto"/>
          <w:kern w:val="2"/>
          <w:sz w:val="24"/>
          <w:szCs w:val="24"/>
          <w:highlight w:val="none"/>
          <w:lang w:val="en-US" w:eastAsia="zh-CN" w:bidi="ar-SA"/>
        </w:rPr>
      </w:pPr>
      <w:bookmarkStart w:id="135" w:name="OLE_LINK9"/>
      <w:r>
        <w:rPr>
          <w:rFonts w:hint="eastAsia" w:ascii="宋体" w:hAnsi="宋体" w:eastAsia="宋体" w:cs="宋体"/>
          <w:b/>
          <w:bCs/>
          <w:caps w:val="0"/>
          <w:color w:val="auto"/>
          <w:kern w:val="2"/>
          <w:sz w:val="24"/>
          <w:szCs w:val="24"/>
          <w:highlight w:val="none"/>
          <w:lang w:val="en-US" w:eastAsia="zh-CN" w:bidi="ar-SA"/>
        </w:rPr>
        <w:t>4.1 甲方依法组织履约验收工作。</w:t>
      </w:r>
    </w:p>
    <w:p w14:paraId="3E5BA156">
      <w:pPr>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aps w:val="0"/>
          <w:color w:val="auto"/>
          <w:kern w:val="2"/>
          <w:sz w:val="24"/>
          <w:szCs w:val="24"/>
          <w:highlight w:val="none"/>
          <w:lang w:val="en-US" w:eastAsia="zh-CN" w:bidi="ar-SA"/>
        </w:rPr>
        <w:t>4.</w:t>
      </w:r>
      <w:r>
        <w:rPr>
          <w:rFonts w:hint="eastAsia" w:ascii="宋体" w:hAnsi="宋体" w:eastAsia="宋体" w:cs="宋体"/>
          <w:b/>
          <w:bCs/>
          <w:color w:val="auto"/>
          <w:sz w:val="24"/>
          <w:szCs w:val="24"/>
          <w:highlight w:val="none"/>
          <w:lang w:val="en-US" w:eastAsia="zh-CN" w:bidi="ar-SA"/>
        </w:rPr>
        <w:t>1.1验收：</w:t>
      </w:r>
    </w:p>
    <w:p w14:paraId="7CEF6A6B">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（1）质量要求</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bidi="ar-SA"/>
        </w:rPr>
        <w:t>合格。符合</w:t>
      </w:r>
      <w:r>
        <w:rPr>
          <w:rFonts w:hint="eastAsia" w:ascii="宋体" w:hAnsi="宋体" w:cs="宋体"/>
          <w:b w:val="0"/>
          <w:bCs w:val="0"/>
          <w:color w:val="auto"/>
          <w:sz w:val="24"/>
          <w:szCs w:val="24"/>
          <w:highlight w:val="none"/>
          <w:lang w:val="en-US" w:eastAsia="zh-CN" w:bidi="ar-SA"/>
        </w:rPr>
        <w:t>国家、</w:t>
      </w:r>
      <w:r>
        <w:rPr>
          <w:rFonts w:hint="eastAsia" w:ascii="宋体" w:hAnsi="宋体" w:eastAsia="宋体" w:cs="宋体"/>
          <w:b w:val="0"/>
          <w:bCs w:val="0"/>
          <w:color w:val="auto"/>
          <w:sz w:val="24"/>
          <w:szCs w:val="24"/>
          <w:highlight w:val="none"/>
          <w:lang w:val="en-US" w:eastAsia="zh-CN" w:bidi="ar-SA"/>
        </w:rPr>
        <w:t>行业规范及要求、符合项目招标文件及投标响应文件要求。</w:t>
      </w:r>
    </w:p>
    <w:p w14:paraId="3F36363D">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（2）验收方案：全面完成本项目服务后，供应商提出申请，采购人按程序组织验收。</w:t>
      </w:r>
    </w:p>
    <w:p w14:paraId="1754D17A">
      <w:pPr>
        <w:keepNext w:val="0"/>
        <w:keepLines w:val="0"/>
        <w:pageBreakBefore w:val="0"/>
        <w:widowControl w:val="0"/>
        <w:kinsoku/>
        <w:wordWrap/>
        <w:overflowPunct/>
        <w:topLinePunct w:val="0"/>
        <w:autoSpaceDE/>
        <w:autoSpaceDN/>
        <w:bidi w:val="0"/>
        <w:adjustRightInd/>
        <w:spacing w:line="520" w:lineRule="exact"/>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验收主体：宿迁</w:t>
      </w:r>
      <w:r>
        <w:rPr>
          <w:rFonts w:hint="eastAsia" w:ascii="宋体" w:hAnsi="宋体" w:cs="宋体"/>
          <w:b/>
          <w:bCs/>
          <w:color w:val="auto"/>
          <w:kern w:val="2"/>
          <w:sz w:val="24"/>
          <w:szCs w:val="24"/>
          <w:highlight w:val="none"/>
          <w:lang w:val="en-US" w:eastAsia="zh-CN" w:bidi="ar-SA"/>
        </w:rPr>
        <w:t>市中医院</w:t>
      </w:r>
      <w:r>
        <w:rPr>
          <w:rFonts w:hint="eastAsia" w:ascii="宋体" w:hAnsi="宋体" w:eastAsia="宋体" w:cs="宋体"/>
          <w:b/>
          <w:bCs/>
          <w:color w:val="auto"/>
          <w:kern w:val="2"/>
          <w:sz w:val="24"/>
          <w:szCs w:val="24"/>
          <w:highlight w:val="none"/>
          <w:lang w:val="en-US" w:eastAsia="zh-CN" w:bidi="ar-SA"/>
        </w:rPr>
        <w:t>。</w:t>
      </w:r>
    </w:p>
    <w:p w14:paraId="7FA60CAD">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验收时间：项目合同履约期结束，满足验收条件情况下，</w:t>
      </w:r>
      <w:r>
        <w:rPr>
          <w:rFonts w:hint="eastAsia" w:ascii="宋体" w:hAnsi="宋体" w:cs="宋体"/>
          <w:b w:val="0"/>
          <w:bCs w:val="0"/>
          <w:color w:val="auto"/>
          <w:sz w:val="24"/>
          <w:szCs w:val="24"/>
          <w:highlight w:val="none"/>
          <w:lang w:val="en-US" w:eastAsia="zh-CN" w:bidi="ar-SA"/>
        </w:rPr>
        <w:t>供应商向采购人申请，采购人在接到该申请的</w:t>
      </w:r>
      <w:r>
        <w:rPr>
          <w:rFonts w:hint="eastAsia" w:ascii="宋体" w:hAnsi="宋体" w:eastAsia="宋体" w:cs="宋体"/>
          <w:b/>
          <w:bCs/>
          <w:color w:val="auto"/>
          <w:sz w:val="24"/>
          <w:szCs w:val="24"/>
          <w:highlight w:val="none"/>
          <w:lang w:val="en-US" w:eastAsia="zh-CN" w:bidi="ar-SA"/>
        </w:rPr>
        <w:t>3个工作日内，</w:t>
      </w:r>
      <w:r>
        <w:rPr>
          <w:rFonts w:hint="eastAsia" w:ascii="宋体" w:hAnsi="宋体" w:eastAsia="宋体" w:cs="宋体"/>
          <w:b/>
          <w:bCs/>
          <w:color w:val="auto"/>
          <w:kern w:val="2"/>
          <w:sz w:val="24"/>
          <w:szCs w:val="24"/>
          <w:highlight w:val="none"/>
          <w:lang w:val="en-US" w:eastAsia="zh-CN" w:bidi="ar-SA"/>
        </w:rPr>
        <w:t>组织开展本项目的履约</w:t>
      </w:r>
      <w:r>
        <w:rPr>
          <w:rFonts w:hint="eastAsia" w:ascii="宋体" w:hAnsi="宋体" w:eastAsia="宋体" w:cs="宋体"/>
          <w:b/>
          <w:bCs/>
          <w:color w:val="auto"/>
          <w:sz w:val="24"/>
          <w:szCs w:val="24"/>
          <w:highlight w:val="none"/>
          <w:lang w:val="en-US" w:eastAsia="zh-CN" w:bidi="ar-SA"/>
        </w:rPr>
        <w:t>验收</w:t>
      </w:r>
      <w:r>
        <w:rPr>
          <w:rFonts w:hint="eastAsia" w:ascii="宋体" w:hAnsi="宋体" w:eastAsia="宋体" w:cs="宋体"/>
          <w:b/>
          <w:bCs/>
          <w:color w:val="auto"/>
          <w:kern w:val="2"/>
          <w:sz w:val="24"/>
          <w:szCs w:val="24"/>
          <w:highlight w:val="none"/>
          <w:lang w:val="en-US" w:eastAsia="zh-CN" w:bidi="ar-SA"/>
        </w:rPr>
        <w:t>评价，出具履约</w:t>
      </w:r>
      <w:r>
        <w:rPr>
          <w:rFonts w:hint="eastAsia" w:ascii="宋体" w:hAnsi="宋体" w:eastAsia="宋体" w:cs="宋体"/>
          <w:b/>
          <w:bCs/>
          <w:color w:val="auto"/>
          <w:sz w:val="24"/>
          <w:szCs w:val="24"/>
          <w:highlight w:val="none"/>
          <w:lang w:val="en-US" w:eastAsia="zh-CN" w:bidi="ar-SA"/>
        </w:rPr>
        <w:t>验收</w:t>
      </w:r>
      <w:r>
        <w:rPr>
          <w:rFonts w:hint="eastAsia" w:ascii="宋体" w:hAnsi="宋体" w:eastAsia="宋体" w:cs="宋体"/>
          <w:b/>
          <w:bCs/>
          <w:color w:val="auto"/>
          <w:kern w:val="2"/>
          <w:sz w:val="24"/>
          <w:szCs w:val="24"/>
          <w:highlight w:val="none"/>
          <w:lang w:val="en-US" w:eastAsia="zh-CN" w:bidi="ar-SA"/>
        </w:rPr>
        <w:t>评价报告；</w:t>
      </w:r>
    </w:p>
    <w:p w14:paraId="4CE23E23">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SA"/>
        </w:rPr>
        <w:t>验收标准：应符合国家、行业</w:t>
      </w:r>
      <w:r>
        <w:rPr>
          <w:rFonts w:hint="eastAsia" w:ascii="宋体" w:hAnsi="宋体" w:eastAsia="宋体" w:cs="宋体"/>
          <w:b w:val="0"/>
          <w:bCs w:val="0"/>
          <w:color w:val="auto"/>
          <w:sz w:val="24"/>
          <w:szCs w:val="24"/>
          <w:highlight w:val="none"/>
          <w:lang w:val="en-US" w:eastAsia="zh-CN" w:bidi="ar-SA"/>
        </w:rPr>
        <w:t>规范及要求。</w:t>
      </w:r>
      <w:r>
        <w:rPr>
          <w:rFonts w:hint="eastAsia" w:ascii="宋体" w:hAnsi="宋体" w:eastAsia="宋体" w:cs="宋体"/>
          <w:b w:val="0"/>
          <w:bCs w:val="0"/>
          <w:color w:val="auto"/>
          <w:kern w:val="2"/>
          <w:sz w:val="24"/>
          <w:szCs w:val="24"/>
          <w:highlight w:val="none"/>
          <w:lang w:val="en-US" w:eastAsia="zh-CN" w:bidi="ar-SA"/>
        </w:rPr>
        <w:t>符合本项目招标文件需求及要求、响应文件及其承诺。</w:t>
      </w:r>
    </w:p>
    <w:p w14:paraId="7B2C540E">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验收内容包括：</w:t>
      </w:r>
      <w:r>
        <w:rPr>
          <w:rFonts w:hint="eastAsia" w:ascii="宋体" w:hAnsi="宋体" w:cs="宋体"/>
          <w:color w:val="auto"/>
          <w:sz w:val="24"/>
          <w:szCs w:val="24"/>
          <w:highlight w:val="none"/>
          <w:shd w:val="clear" w:color="auto" w:fill="auto"/>
          <w:lang w:val="en-US" w:eastAsia="zh-CN"/>
        </w:rPr>
        <w:t>项目产品</w:t>
      </w:r>
      <w:r>
        <w:rPr>
          <w:rFonts w:hint="eastAsia" w:ascii="宋体" w:hAnsi="宋体" w:eastAsia="宋体" w:cs="宋体"/>
          <w:color w:val="auto"/>
          <w:sz w:val="24"/>
          <w:szCs w:val="24"/>
          <w:highlight w:val="none"/>
          <w:shd w:val="clear" w:color="auto" w:fill="auto"/>
          <w:lang w:val="en-US" w:eastAsia="zh-CN"/>
        </w:rPr>
        <w:t>产地、货号、规格、数量、外观质量、及设备</w:t>
      </w:r>
      <w:r>
        <w:rPr>
          <w:rFonts w:hint="eastAsia" w:hAnsi="宋体" w:cs="宋体"/>
          <w:color w:val="auto"/>
          <w:sz w:val="24"/>
          <w:szCs w:val="24"/>
          <w:highlight w:val="none"/>
          <w:shd w:val="clear" w:color="auto" w:fill="auto"/>
          <w:lang w:val="en-US" w:eastAsia="zh-CN"/>
        </w:rPr>
        <w:t>与产品</w:t>
      </w:r>
      <w:r>
        <w:rPr>
          <w:rFonts w:hint="eastAsia" w:ascii="宋体" w:hAnsi="宋体" w:eastAsia="宋体" w:cs="宋体"/>
          <w:color w:val="auto"/>
          <w:sz w:val="24"/>
          <w:szCs w:val="24"/>
          <w:highlight w:val="none"/>
          <w:shd w:val="clear" w:color="auto" w:fill="auto"/>
          <w:lang w:val="en-US" w:eastAsia="zh-CN"/>
        </w:rPr>
        <w:t>是否完好</w:t>
      </w:r>
      <w:r>
        <w:rPr>
          <w:rFonts w:hint="eastAsia" w:hAnsi="宋体" w:cs="宋体"/>
          <w:color w:val="auto"/>
          <w:sz w:val="24"/>
          <w:szCs w:val="24"/>
          <w:highlight w:val="none"/>
          <w:shd w:val="clear" w:color="auto" w:fill="auto"/>
          <w:lang w:val="en-US" w:eastAsia="zh-CN"/>
        </w:rPr>
        <w:t>、功能是否齐全符合招标要求等</w:t>
      </w:r>
      <w:r>
        <w:rPr>
          <w:rFonts w:hint="eastAsia" w:ascii="宋体" w:hAnsi="宋体" w:eastAsia="宋体" w:cs="宋体"/>
          <w:color w:val="auto"/>
          <w:sz w:val="24"/>
          <w:szCs w:val="24"/>
          <w:highlight w:val="none"/>
          <w:shd w:val="clear" w:color="auto" w:fill="auto"/>
          <w:lang w:val="en-US" w:eastAsia="zh-CN"/>
        </w:rPr>
        <w:t>。</w:t>
      </w:r>
    </w:p>
    <w:p w14:paraId="2D730FF7">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b w:val="0"/>
          <w:bCs w:val="0"/>
          <w:cap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1.2如有必要，甲方邀请参加本项目的其他投标供应商或第三方专业机构及专家参与验收，相关意见将作为验收的参考资料。</w:t>
      </w:r>
    </w:p>
    <w:p w14:paraId="2239EF22">
      <w:pPr>
        <w:keepNext w:val="0"/>
        <w:keepLines w:val="0"/>
        <w:pageBreakBefore w:val="0"/>
        <w:widowControl w:val="0"/>
        <w:kinsoku/>
        <w:wordWrap/>
        <w:overflowPunct/>
        <w:topLinePunct w:val="0"/>
        <w:autoSpaceDE/>
        <w:autoSpaceDN/>
        <w:bidi w:val="0"/>
        <w:adjustRightInd/>
        <w:snapToGrid w:val="0"/>
        <w:spacing w:before="120" w:after="120" w:line="520" w:lineRule="exact"/>
        <w:ind w:firstLine="482" w:firstLineChars="200"/>
        <w:jc w:val="both"/>
        <w:textAlignment w:val="auto"/>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b/>
          <w:bCs/>
          <w:caps w:val="0"/>
          <w:color w:val="auto"/>
          <w:kern w:val="2"/>
          <w:sz w:val="24"/>
          <w:szCs w:val="24"/>
          <w:highlight w:val="none"/>
          <w:lang w:val="en-US" w:eastAsia="zh-CN" w:bidi="ar-SA"/>
        </w:rPr>
        <w:t>4.2</w:t>
      </w:r>
      <w:r>
        <w:rPr>
          <w:rFonts w:hint="eastAsia" w:ascii="宋体" w:hAnsi="宋体" w:eastAsia="宋体" w:cs="宋体"/>
          <w:b w:val="0"/>
          <w:bCs w:val="0"/>
          <w:caps w:val="0"/>
          <w:color w:val="auto"/>
          <w:kern w:val="2"/>
          <w:sz w:val="24"/>
          <w:szCs w:val="24"/>
          <w:highlight w:val="none"/>
          <w:lang w:val="en-US" w:eastAsia="zh-CN" w:bidi="ar-SA"/>
        </w:rPr>
        <w:t xml:space="preserve">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1D76B058">
      <w:pPr>
        <w:keepNext w:val="0"/>
        <w:keepLines w:val="0"/>
        <w:pageBreakBefore w:val="0"/>
        <w:widowControl w:val="0"/>
        <w:kinsoku/>
        <w:wordWrap/>
        <w:overflowPunct/>
        <w:topLinePunct w:val="0"/>
        <w:autoSpaceDE/>
        <w:autoSpaceDN/>
        <w:bidi w:val="0"/>
        <w:adjustRightInd/>
        <w:snapToGrid w:val="0"/>
        <w:spacing w:before="120" w:after="120" w:line="520" w:lineRule="exact"/>
        <w:ind w:firstLine="482" w:firstLineChars="200"/>
        <w:jc w:val="both"/>
        <w:textAlignment w:val="auto"/>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b/>
          <w:bCs/>
          <w:caps w:val="0"/>
          <w:color w:val="auto"/>
          <w:kern w:val="2"/>
          <w:sz w:val="24"/>
          <w:szCs w:val="24"/>
          <w:highlight w:val="none"/>
          <w:lang w:val="en-US" w:eastAsia="zh-CN" w:bidi="ar-SA"/>
        </w:rPr>
        <w:t>4.3</w:t>
      </w:r>
      <w:r>
        <w:rPr>
          <w:rFonts w:hint="eastAsia" w:ascii="宋体" w:hAnsi="宋体" w:eastAsia="宋体" w:cs="宋体"/>
          <w:b w:val="0"/>
          <w:bCs w:val="0"/>
          <w:caps w:val="0"/>
          <w:color w:val="auto"/>
          <w:kern w:val="2"/>
          <w:sz w:val="24"/>
          <w:szCs w:val="24"/>
          <w:highlight w:val="none"/>
          <w:lang w:val="en-US" w:eastAsia="zh-CN" w:bidi="ar-SA"/>
        </w:rPr>
        <w:t xml:space="preserve"> 如有必要，甲方邀请参加本项目的其他投标人或第三方专业机构及专家参与验收，相关意见将作为验收书的参考资料。</w:t>
      </w:r>
    </w:p>
    <w:p w14:paraId="264A0943">
      <w:pPr>
        <w:keepNext w:val="0"/>
        <w:keepLines w:val="0"/>
        <w:pageBreakBefore w:val="0"/>
        <w:widowControl w:val="0"/>
        <w:kinsoku/>
        <w:wordWrap/>
        <w:overflowPunct/>
        <w:topLinePunct w:val="0"/>
        <w:autoSpaceDE/>
        <w:autoSpaceDN/>
        <w:bidi w:val="0"/>
        <w:adjustRightInd/>
        <w:snapToGrid w:val="0"/>
        <w:spacing w:before="120" w:after="120" w:line="520" w:lineRule="exact"/>
        <w:ind w:firstLine="482" w:firstLineChars="200"/>
        <w:jc w:val="both"/>
        <w:textAlignment w:val="auto"/>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b/>
          <w:bCs/>
          <w:caps w:val="0"/>
          <w:color w:val="auto"/>
          <w:kern w:val="2"/>
          <w:sz w:val="24"/>
          <w:szCs w:val="24"/>
          <w:highlight w:val="none"/>
          <w:lang w:val="en-US" w:eastAsia="zh-CN" w:bidi="ar-SA"/>
        </w:rPr>
        <w:t>4.4</w:t>
      </w:r>
      <w:r>
        <w:rPr>
          <w:rFonts w:hint="eastAsia" w:ascii="宋体" w:hAnsi="宋体" w:eastAsia="宋体" w:cs="宋体"/>
          <w:b w:val="0"/>
          <w:bCs w:val="0"/>
          <w:caps w:val="0"/>
          <w:color w:val="auto"/>
          <w:kern w:val="2"/>
          <w:sz w:val="24"/>
          <w:szCs w:val="24"/>
          <w:highlight w:val="none"/>
          <w:lang w:val="en-US" w:eastAsia="zh-CN" w:bidi="ar-SA"/>
        </w:rPr>
        <w:t xml:space="preserve">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5EC1DE25">
      <w:pPr>
        <w:keepNext w:val="0"/>
        <w:keepLines w:val="0"/>
        <w:pageBreakBefore w:val="0"/>
        <w:widowControl w:val="0"/>
        <w:kinsoku/>
        <w:wordWrap/>
        <w:overflowPunct/>
        <w:topLinePunct w:val="0"/>
        <w:autoSpaceDE/>
        <w:autoSpaceDN/>
        <w:bidi w:val="0"/>
        <w:adjustRightInd/>
        <w:snapToGrid w:val="0"/>
        <w:spacing w:before="120" w:after="120" w:line="520" w:lineRule="exact"/>
        <w:ind w:firstLine="482" w:firstLineChars="200"/>
        <w:jc w:val="both"/>
        <w:textAlignment w:val="auto"/>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b/>
          <w:bCs/>
          <w:caps w:val="0"/>
          <w:color w:val="auto"/>
          <w:kern w:val="2"/>
          <w:sz w:val="24"/>
          <w:szCs w:val="24"/>
          <w:highlight w:val="none"/>
          <w:lang w:val="en-US" w:eastAsia="zh-CN" w:bidi="ar-SA"/>
        </w:rPr>
        <w:t xml:space="preserve">4.5 </w:t>
      </w:r>
      <w:r>
        <w:rPr>
          <w:rFonts w:hint="eastAsia" w:ascii="宋体" w:hAnsi="宋体" w:eastAsia="宋体" w:cs="宋体"/>
          <w:b w:val="0"/>
          <w:bCs w:val="0"/>
          <w:caps w:val="0"/>
          <w:color w:val="auto"/>
          <w:kern w:val="2"/>
          <w:sz w:val="24"/>
          <w:szCs w:val="24"/>
          <w:highlight w:val="none"/>
          <w:lang w:val="en-US" w:eastAsia="zh-CN" w:bidi="ar-SA"/>
        </w:rPr>
        <w:t>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bookmarkEnd w:id="135"/>
    <w:p w14:paraId="75FF9AF6">
      <w:pPr>
        <w:pStyle w:val="198"/>
        <w:spacing w:line="560" w:lineRule="exact"/>
        <w:ind w:firstLine="480"/>
        <w:rPr>
          <w:rFonts w:hint="eastAsia" w:ascii="宋体" w:hAnsi="宋体" w:eastAsia="宋体" w:cs="宋体"/>
          <w:b/>
          <w:bCs/>
          <w:color w:val="auto"/>
          <w:sz w:val="24"/>
          <w:szCs w:val="24"/>
          <w:highlight w:val="none"/>
          <w:shd w:val="clear" w:color="auto" w:fill="auto"/>
          <w:lang w:val="en-US" w:eastAsia="zh-CN"/>
        </w:rPr>
      </w:pPr>
      <w:r>
        <w:rPr>
          <w:rFonts w:hint="eastAsia" w:hAnsi="宋体" w:cs="宋体"/>
          <w:b/>
          <w:bCs/>
          <w:color w:val="auto"/>
          <w:sz w:val="24"/>
          <w:szCs w:val="24"/>
          <w:highlight w:val="none"/>
          <w:shd w:val="clear" w:color="auto" w:fill="auto"/>
          <w:lang w:val="en-US" w:eastAsia="zh-CN"/>
        </w:rPr>
        <w:t>注：</w:t>
      </w:r>
    </w:p>
    <w:p w14:paraId="45D84905">
      <w:pPr>
        <w:pStyle w:val="198"/>
        <w:spacing w:line="560" w:lineRule="exact"/>
        <w:ind w:firstLine="48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1.</w:t>
      </w:r>
      <w:r>
        <w:rPr>
          <w:rFonts w:hint="eastAsia" w:hAnsi="宋体" w:cs="宋体"/>
          <w:b/>
          <w:bCs/>
          <w:color w:val="auto"/>
          <w:sz w:val="24"/>
          <w:szCs w:val="24"/>
          <w:highlight w:val="none"/>
          <w:shd w:val="clear" w:color="auto" w:fill="auto"/>
          <w:lang w:val="en-US" w:eastAsia="zh-CN"/>
        </w:rPr>
        <w:t>投标人</w:t>
      </w:r>
      <w:r>
        <w:rPr>
          <w:rFonts w:hint="eastAsia" w:ascii="宋体" w:hAnsi="宋体" w:eastAsia="宋体" w:cs="宋体"/>
          <w:color w:val="auto"/>
          <w:sz w:val="24"/>
          <w:szCs w:val="24"/>
          <w:highlight w:val="none"/>
          <w:shd w:val="clear" w:color="auto" w:fill="auto"/>
          <w:lang w:val="en-US" w:eastAsia="zh-CN"/>
        </w:rPr>
        <w:t>所提供项目服务质量必须符合国家相关标准且必须满足本次采购的要求，如有不合格，造成的损失和后果由</w:t>
      </w:r>
      <w:r>
        <w:rPr>
          <w:rFonts w:hint="eastAsia" w:hAnsi="宋体" w:cs="宋体"/>
          <w:b/>
          <w:bCs/>
          <w:color w:val="auto"/>
          <w:sz w:val="24"/>
          <w:szCs w:val="24"/>
          <w:highlight w:val="none"/>
          <w:shd w:val="clear" w:color="auto" w:fill="auto"/>
          <w:lang w:val="en-US" w:eastAsia="zh-CN"/>
        </w:rPr>
        <w:t>投标人</w:t>
      </w:r>
      <w:r>
        <w:rPr>
          <w:rFonts w:hint="eastAsia" w:ascii="宋体" w:hAnsi="宋体" w:eastAsia="宋体" w:cs="宋体"/>
          <w:color w:val="auto"/>
          <w:sz w:val="24"/>
          <w:szCs w:val="24"/>
          <w:highlight w:val="none"/>
          <w:shd w:val="clear" w:color="auto" w:fill="auto"/>
          <w:lang w:val="en-US" w:eastAsia="zh-CN"/>
        </w:rPr>
        <w:t>负全责。</w:t>
      </w:r>
    </w:p>
    <w:p w14:paraId="788C62B2">
      <w:pPr>
        <w:pStyle w:val="198"/>
        <w:numPr>
          <w:ilvl w:val="0"/>
          <w:numId w:val="0"/>
        </w:numPr>
        <w:spacing w:line="560" w:lineRule="exact"/>
        <w:ind w:firstLine="480"/>
        <w:rPr>
          <w:rFonts w:hint="eastAsia" w:ascii="宋体" w:hAnsi="宋体" w:eastAsia="宋体" w:cs="宋体"/>
          <w:b/>
          <w:bCs/>
          <w:color w:val="auto"/>
          <w:sz w:val="24"/>
          <w:szCs w:val="24"/>
          <w:highlight w:val="none"/>
          <w:shd w:val="clear" w:color="auto" w:fill="auto"/>
          <w:lang w:val="en-US" w:eastAsia="zh-CN"/>
        </w:rPr>
      </w:pPr>
      <w:r>
        <w:rPr>
          <w:rFonts w:hint="eastAsia" w:hAnsi="宋体" w:cs="宋体"/>
          <w:b/>
          <w:bCs/>
          <w:color w:val="auto"/>
          <w:sz w:val="24"/>
          <w:szCs w:val="24"/>
          <w:highlight w:val="none"/>
          <w:shd w:val="clear" w:color="auto" w:fill="auto"/>
          <w:lang w:val="en-US" w:eastAsia="zh-CN"/>
        </w:rPr>
        <w:t>2.</w:t>
      </w:r>
      <w:r>
        <w:rPr>
          <w:rFonts w:hint="eastAsia" w:ascii="宋体" w:hAnsi="宋体" w:eastAsia="宋体" w:cs="宋体"/>
          <w:b/>
          <w:bCs/>
          <w:color w:val="auto"/>
          <w:sz w:val="24"/>
          <w:szCs w:val="24"/>
          <w:highlight w:val="none"/>
          <w:shd w:val="clear" w:color="auto" w:fill="auto"/>
          <w:lang w:val="en-US" w:eastAsia="zh-CN"/>
        </w:rPr>
        <w:t>发货前</w:t>
      </w:r>
      <w:r>
        <w:rPr>
          <w:rFonts w:hint="eastAsia" w:ascii="宋体" w:hAnsi="宋体" w:eastAsia="宋体" w:cs="宋体"/>
          <w:color w:val="auto"/>
          <w:sz w:val="24"/>
          <w:szCs w:val="24"/>
          <w:highlight w:val="none"/>
          <w:shd w:val="clear" w:color="auto" w:fill="auto"/>
          <w:lang w:val="en-US" w:eastAsia="zh-CN"/>
        </w:rPr>
        <w:t>，</w:t>
      </w:r>
      <w:r>
        <w:rPr>
          <w:rFonts w:hint="eastAsia" w:hAnsi="宋体" w:cs="宋体"/>
          <w:b/>
          <w:bCs/>
          <w:color w:val="auto"/>
          <w:sz w:val="24"/>
          <w:szCs w:val="24"/>
          <w:highlight w:val="none"/>
          <w:shd w:val="clear" w:color="auto" w:fill="auto"/>
          <w:lang w:val="en-US" w:eastAsia="zh-CN"/>
        </w:rPr>
        <w:t>投标人</w:t>
      </w:r>
      <w:r>
        <w:rPr>
          <w:rFonts w:hint="eastAsia" w:ascii="宋体" w:hAnsi="宋体" w:eastAsia="宋体" w:cs="宋体"/>
          <w:color w:val="auto"/>
          <w:sz w:val="24"/>
          <w:szCs w:val="24"/>
          <w:highlight w:val="none"/>
          <w:shd w:val="clear" w:color="auto" w:fill="auto"/>
          <w:lang w:val="en-US" w:eastAsia="zh-CN"/>
        </w:rPr>
        <w:t>应对该批次货物的质量、规格、性能、数量或重量等进行准确全面检验，并出具一份证明货物符合合同规定的检验合格</w:t>
      </w:r>
      <w:r>
        <w:rPr>
          <w:rFonts w:hint="eastAsia" w:hAnsi="宋体" w:cs="宋体"/>
          <w:color w:val="auto"/>
          <w:sz w:val="24"/>
          <w:szCs w:val="24"/>
          <w:highlight w:val="none"/>
          <w:shd w:val="clear" w:color="auto" w:fill="auto"/>
          <w:lang w:val="en-US" w:eastAsia="zh-CN"/>
        </w:rPr>
        <w:t>证明材料（含</w:t>
      </w:r>
      <w:r>
        <w:rPr>
          <w:rFonts w:hint="eastAsia" w:ascii="宋体" w:hAnsi="宋体" w:eastAsia="宋体" w:cs="宋体"/>
          <w:color w:val="auto"/>
          <w:sz w:val="24"/>
          <w:szCs w:val="24"/>
          <w:highlight w:val="none"/>
          <w:shd w:val="clear" w:color="auto" w:fill="auto"/>
          <w:lang w:val="en-US" w:eastAsia="zh-CN"/>
        </w:rPr>
        <w:t>检验的结果和</w:t>
      </w:r>
      <w:r>
        <w:rPr>
          <w:rFonts w:hint="eastAsia" w:hAnsi="宋体" w:cs="宋体"/>
          <w:color w:val="auto"/>
          <w:sz w:val="24"/>
          <w:szCs w:val="24"/>
          <w:highlight w:val="none"/>
          <w:shd w:val="clear" w:color="auto" w:fill="auto"/>
          <w:lang w:val="en-US" w:eastAsia="zh-CN"/>
        </w:rPr>
        <w:t>具体内容）</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但该</w:t>
      </w:r>
      <w:r>
        <w:rPr>
          <w:rFonts w:hint="eastAsia" w:hAnsi="宋体" w:cs="宋体"/>
          <w:b/>
          <w:bCs/>
          <w:color w:val="auto"/>
          <w:sz w:val="24"/>
          <w:szCs w:val="24"/>
          <w:highlight w:val="none"/>
          <w:shd w:val="clear" w:color="auto" w:fill="auto"/>
          <w:lang w:val="en-US" w:eastAsia="zh-CN"/>
        </w:rPr>
        <w:t>材料</w:t>
      </w:r>
      <w:r>
        <w:rPr>
          <w:rFonts w:hint="eastAsia" w:ascii="宋体" w:hAnsi="宋体" w:eastAsia="宋体" w:cs="宋体"/>
          <w:b/>
          <w:bCs/>
          <w:color w:val="auto"/>
          <w:sz w:val="24"/>
          <w:szCs w:val="24"/>
          <w:highlight w:val="none"/>
          <w:shd w:val="clear" w:color="auto" w:fill="auto"/>
          <w:lang w:val="en-US" w:eastAsia="zh-CN"/>
        </w:rPr>
        <w:t>不应视为最终检验。</w:t>
      </w:r>
      <w:r>
        <w:rPr>
          <w:rFonts w:hint="eastAsia" w:hAnsi="宋体" w:cs="宋体"/>
          <w:b/>
          <w:bCs/>
          <w:color w:val="auto"/>
          <w:sz w:val="24"/>
          <w:szCs w:val="24"/>
          <w:highlight w:val="none"/>
          <w:shd w:val="clear" w:color="auto" w:fill="auto"/>
          <w:lang w:val="en-US" w:eastAsia="zh-CN"/>
        </w:rPr>
        <w:t>采购人有权抽检，抽检不合格的，投标人要求更换合格产品，并同时赔偿因此给采购人带来的损失和责任</w:t>
      </w:r>
      <w:r>
        <w:rPr>
          <w:rFonts w:hint="eastAsia" w:ascii="宋体" w:hAnsi="宋体" w:eastAsia="宋体" w:cs="宋体"/>
          <w:b/>
          <w:bCs/>
          <w:color w:val="auto"/>
          <w:sz w:val="24"/>
          <w:szCs w:val="24"/>
          <w:highlight w:val="none"/>
          <w:shd w:val="clear" w:color="auto" w:fill="auto"/>
          <w:lang w:val="en-US" w:eastAsia="zh-CN"/>
        </w:rPr>
        <w:t>。</w:t>
      </w:r>
    </w:p>
    <w:p w14:paraId="0968E8F0">
      <w:pPr>
        <w:keepNext w:val="0"/>
        <w:keepLines w:val="0"/>
        <w:pageBreakBefore w:val="0"/>
        <w:spacing w:line="48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所提供产品为原厂全新正品，品牌、型号、参数与投标文件所投产品一致，否则采购人有权退货。</w:t>
      </w:r>
    </w:p>
    <w:p w14:paraId="7C1C4008">
      <w:pPr>
        <w:pStyle w:val="198"/>
        <w:spacing w:line="560" w:lineRule="exact"/>
        <w:ind w:firstLine="480"/>
        <w:rPr>
          <w:rFonts w:hint="eastAsia" w:ascii="宋体" w:hAnsi="宋体" w:eastAsia="宋体" w:cs="宋体"/>
          <w:color w:val="auto"/>
          <w:sz w:val="24"/>
          <w:szCs w:val="24"/>
          <w:highlight w:val="none"/>
          <w:shd w:val="clear" w:color="auto" w:fill="auto"/>
          <w:lang w:val="en-US" w:eastAsia="zh-CN"/>
        </w:rPr>
      </w:pPr>
      <w:r>
        <w:rPr>
          <w:rFonts w:hint="eastAsia" w:hAnsi="宋体" w:cs="宋体"/>
          <w:b/>
          <w:bCs/>
          <w:color w:val="auto"/>
          <w:sz w:val="24"/>
          <w:szCs w:val="24"/>
          <w:highlight w:val="none"/>
          <w:shd w:val="clear" w:color="auto" w:fill="auto"/>
          <w:lang w:val="en-US" w:eastAsia="zh-CN"/>
        </w:rPr>
        <w:t>3.</w:t>
      </w:r>
      <w:r>
        <w:rPr>
          <w:rFonts w:hint="eastAsia" w:ascii="宋体" w:hAnsi="宋体" w:eastAsia="宋体" w:cs="宋体"/>
          <w:b/>
          <w:bCs/>
          <w:color w:val="auto"/>
          <w:sz w:val="24"/>
          <w:szCs w:val="24"/>
          <w:highlight w:val="none"/>
          <w:shd w:val="clear" w:color="auto" w:fill="auto"/>
          <w:lang w:val="en-US" w:eastAsia="zh-CN"/>
        </w:rPr>
        <w:t>货物交付后</w:t>
      </w:r>
      <w:r>
        <w:rPr>
          <w:rFonts w:hint="eastAsia" w:hAnsi="宋体" w:cs="宋体"/>
          <w:b/>
          <w:bCs/>
          <w:color w:val="auto"/>
          <w:sz w:val="24"/>
          <w:szCs w:val="24"/>
          <w:highlight w:val="none"/>
          <w:shd w:val="clear" w:color="auto" w:fill="auto"/>
          <w:lang w:val="en-US" w:eastAsia="zh-CN"/>
        </w:rPr>
        <w:t>至验收合格前</w:t>
      </w:r>
      <w:r>
        <w:rPr>
          <w:rFonts w:hint="eastAsia" w:ascii="宋体" w:hAnsi="宋体" w:eastAsia="宋体" w:cs="宋体"/>
          <w:b/>
          <w:bCs/>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如存在货物破损、自身材质、规格等质量缺陷，</w:t>
      </w:r>
      <w:r>
        <w:rPr>
          <w:rFonts w:hint="eastAsia" w:hAnsi="宋体" w:cs="宋体"/>
          <w:color w:val="auto"/>
          <w:sz w:val="24"/>
          <w:szCs w:val="24"/>
          <w:highlight w:val="none"/>
          <w:shd w:val="clear" w:color="auto" w:fill="auto"/>
          <w:lang w:val="en-US" w:eastAsia="zh-CN"/>
        </w:rPr>
        <w:t>采购人</w:t>
      </w:r>
      <w:r>
        <w:rPr>
          <w:rFonts w:hint="eastAsia" w:ascii="宋体" w:hAnsi="宋体" w:eastAsia="宋体" w:cs="宋体"/>
          <w:color w:val="auto"/>
          <w:sz w:val="24"/>
          <w:szCs w:val="24"/>
          <w:highlight w:val="none"/>
          <w:shd w:val="clear" w:color="auto" w:fill="auto"/>
          <w:lang w:val="en-US" w:eastAsia="zh-CN"/>
        </w:rPr>
        <w:t>有权要求将货物退场，由此引起的一切后果由供应商</w:t>
      </w:r>
      <w:r>
        <w:rPr>
          <w:rFonts w:hint="eastAsia" w:hAnsi="宋体" w:cs="宋体"/>
          <w:color w:val="auto"/>
          <w:sz w:val="24"/>
          <w:szCs w:val="24"/>
          <w:highlight w:val="none"/>
          <w:shd w:val="clear" w:color="auto" w:fill="auto"/>
          <w:lang w:val="en-US" w:eastAsia="zh-CN"/>
        </w:rPr>
        <w:t>全面</w:t>
      </w:r>
      <w:r>
        <w:rPr>
          <w:rFonts w:hint="eastAsia" w:ascii="宋体" w:hAnsi="宋体" w:eastAsia="宋体" w:cs="宋体"/>
          <w:color w:val="auto"/>
          <w:sz w:val="24"/>
          <w:szCs w:val="24"/>
          <w:highlight w:val="none"/>
          <w:shd w:val="clear" w:color="auto" w:fill="auto"/>
          <w:lang w:val="en-US" w:eastAsia="zh-CN"/>
        </w:rPr>
        <w:t>承担。不能通过验收的，供应商将自行承担全部损失。</w:t>
      </w:r>
    </w:p>
    <w:p w14:paraId="51C1C779">
      <w:pPr>
        <w:spacing w:line="360" w:lineRule="auto"/>
        <w:ind w:firstLine="482"/>
        <w:outlineLvl w:val="0"/>
        <w:rPr>
          <w:rFonts w:hint="eastAsia" w:ascii="宋体" w:hAnsi="宋体" w:cs="宋体"/>
          <w:b/>
          <w:bCs/>
          <w:color w:val="auto"/>
          <w:sz w:val="24"/>
          <w:highlight w:val="none"/>
          <w:lang w:val="en-US" w:eastAsia="zh-CN"/>
        </w:rPr>
      </w:pPr>
    </w:p>
    <w:p w14:paraId="1A860716">
      <w:pPr>
        <w:pStyle w:val="199"/>
        <w:keepNext w:val="0"/>
        <w:keepLines w:val="0"/>
        <w:pageBreakBefore w:val="0"/>
        <w:spacing w:line="360" w:lineRule="auto"/>
        <w:ind w:firstLine="482"/>
        <w:jc w:val="left"/>
        <w:rPr>
          <w:rFonts w:hint="eastAsia" w:ascii="宋体" w:hAnsi="宋体" w:eastAsia="宋体" w:cs="宋体"/>
          <w:b/>
          <w:bCs/>
          <w:color w:val="auto"/>
          <w:sz w:val="24"/>
          <w:szCs w:val="21"/>
          <w:highlight w:val="none"/>
          <w:lang w:val="en-US" w:eastAsia="zh-CN" w:bidi="ar-SA"/>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、商品包装环保要求</w:t>
      </w:r>
      <w:r>
        <w:rPr>
          <w:rFonts w:hint="eastAsia" w:ascii="宋体" w:hAnsi="宋体" w:cs="宋体"/>
          <w:b/>
          <w:bCs/>
          <w:color w:val="auto"/>
          <w:sz w:val="24"/>
          <w:highlight w:val="none"/>
          <w:lang w:eastAsia="zh-CN"/>
        </w:rPr>
        <w:t>、</w:t>
      </w:r>
      <w:r>
        <w:rPr>
          <w:rFonts w:hint="eastAsia" w:ascii="宋体" w:hAnsi="宋体" w:eastAsia="宋体" w:cs="宋体"/>
          <w:b/>
          <w:bCs/>
          <w:color w:val="auto"/>
          <w:sz w:val="24"/>
          <w:szCs w:val="21"/>
          <w:highlight w:val="none"/>
          <w:lang w:val="en-US" w:eastAsia="zh-CN" w:bidi="ar-SA"/>
        </w:rPr>
        <w:t>快递包装环保要求</w:t>
      </w:r>
    </w:p>
    <w:p w14:paraId="77CC8DB3">
      <w:pPr>
        <w:spacing w:line="360" w:lineRule="auto"/>
        <w:ind w:firstLine="480"/>
        <w:outlineLvl w:val="0"/>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（一）</w:t>
      </w:r>
      <w:r>
        <w:rPr>
          <w:rFonts w:hint="eastAsia" w:ascii="宋体" w:hAnsi="宋体" w:cs="宋体"/>
          <w:b/>
          <w:bCs/>
          <w:color w:val="auto"/>
          <w:sz w:val="24"/>
          <w:highlight w:val="none"/>
        </w:rPr>
        <w:t>商品包装环保要求</w:t>
      </w:r>
    </w:p>
    <w:p w14:paraId="5CAD727F">
      <w:pPr>
        <w:spacing w:line="360" w:lineRule="auto"/>
        <w:ind w:firstLine="480"/>
        <w:outlineLvl w:val="0"/>
        <w:rPr>
          <w:rFonts w:hint="eastAsia" w:ascii="宋体" w:hAnsi="宋体" w:cs="宋体"/>
          <w:color w:val="auto"/>
          <w:sz w:val="24"/>
          <w:highlight w:val="none"/>
        </w:rPr>
      </w:pPr>
      <w:r>
        <w:rPr>
          <w:rFonts w:hint="eastAsia" w:ascii="宋体" w:hAnsi="宋体" w:cs="宋体"/>
          <w:color w:val="auto"/>
          <w:sz w:val="24"/>
          <w:highlight w:val="none"/>
        </w:rPr>
        <w:t xml:space="preserve">1、商品包装层数不得超过 3 层，空隙率不大于40%； </w:t>
      </w:r>
    </w:p>
    <w:p w14:paraId="4B1E8295">
      <w:pPr>
        <w:spacing w:line="360" w:lineRule="auto"/>
        <w:ind w:firstLine="480"/>
        <w:outlineLvl w:val="0"/>
        <w:rPr>
          <w:rFonts w:hint="eastAsia" w:ascii="宋体" w:hAnsi="宋体" w:cs="宋体"/>
          <w:color w:val="auto"/>
          <w:sz w:val="24"/>
          <w:highlight w:val="none"/>
        </w:rPr>
      </w:pPr>
      <w:r>
        <w:rPr>
          <w:rFonts w:hint="eastAsia" w:ascii="宋体" w:hAnsi="宋体" w:cs="宋体"/>
          <w:color w:val="auto"/>
          <w:sz w:val="24"/>
          <w:highlight w:val="none"/>
        </w:rPr>
        <w:t xml:space="preserve">2、商品包装尽可能使用单一材质的包装材料，如因功能需求必需使用不同材质，不同材质间应便于分离； </w:t>
      </w:r>
    </w:p>
    <w:p w14:paraId="44B90522">
      <w:pPr>
        <w:spacing w:line="360" w:lineRule="auto"/>
        <w:ind w:firstLine="480"/>
        <w:outlineLvl w:val="0"/>
        <w:rPr>
          <w:rFonts w:hint="eastAsia" w:ascii="宋体" w:hAnsi="宋体" w:cs="宋体"/>
          <w:color w:val="auto"/>
          <w:sz w:val="24"/>
          <w:highlight w:val="none"/>
        </w:rPr>
      </w:pPr>
      <w:r>
        <w:rPr>
          <w:rFonts w:hint="eastAsia" w:ascii="宋体" w:hAnsi="宋体" w:cs="宋体"/>
          <w:color w:val="auto"/>
          <w:sz w:val="24"/>
          <w:highlight w:val="none"/>
        </w:rPr>
        <w:t xml:space="preserve">3、商品包装中铅、汞、镉、六价铬的总含量应不大于100mg/kg； </w:t>
      </w:r>
    </w:p>
    <w:p w14:paraId="3F7DAC5E">
      <w:pPr>
        <w:spacing w:line="360" w:lineRule="auto"/>
        <w:ind w:firstLine="480"/>
        <w:outlineLvl w:val="0"/>
        <w:rPr>
          <w:rFonts w:hint="eastAsia" w:ascii="宋体" w:hAnsi="宋体" w:cs="宋体"/>
          <w:color w:val="auto"/>
          <w:sz w:val="24"/>
          <w:highlight w:val="none"/>
        </w:rPr>
      </w:pPr>
      <w:r>
        <w:rPr>
          <w:rFonts w:hint="eastAsia" w:ascii="宋体" w:hAnsi="宋体" w:cs="宋体"/>
          <w:color w:val="auto"/>
          <w:sz w:val="24"/>
          <w:highlight w:val="none"/>
        </w:rPr>
        <w:t xml:space="preserve">4、商品包装印刷使用的油墨中挥发性有机化合物(VOCs) 含量应不大于 5%（以重量计）； </w:t>
      </w:r>
    </w:p>
    <w:p w14:paraId="52EDC3B7">
      <w:pPr>
        <w:spacing w:line="360" w:lineRule="auto"/>
        <w:ind w:firstLine="480"/>
        <w:outlineLvl w:val="0"/>
        <w:rPr>
          <w:rFonts w:hint="eastAsia" w:ascii="宋体" w:hAnsi="宋体" w:cs="宋体"/>
          <w:color w:val="auto"/>
          <w:sz w:val="24"/>
          <w:highlight w:val="none"/>
        </w:rPr>
      </w:pPr>
      <w:r>
        <w:rPr>
          <w:rFonts w:hint="eastAsia" w:ascii="宋体" w:hAnsi="宋体" w:cs="宋体"/>
          <w:color w:val="auto"/>
          <w:sz w:val="24"/>
          <w:highlight w:val="none"/>
        </w:rPr>
        <w:t xml:space="preserve">5、塑料材质商品包装上呈现的印刷颜色不得超过 6 色； </w:t>
      </w:r>
    </w:p>
    <w:p w14:paraId="23735681">
      <w:pPr>
        <w:spacing w:line="360" w:lineRule="auto"/>
        <w:ind w:firstLine="480"/>
        <w:outlineLvl w:val="0"/>
        <w:rPr>
          <w:rFonts w:hint="eastAsia" w:ascii="宋体" w:hAnsi="宋体" w:cs="宋体"/>
          <w:color w:val="auto"/>
          <w:sz w:val="24"/>
          <w:highlight w:val="none"/>
        </w:rPr>
      </w:pPr>
      <w:r>
        <w:rPr>
          <w:rFonts w:hint="eastAsia" w:ascii="宋体" w:hAnsi="宋体" w:cs="宋体"/>
          <w:color w:val="auto"/>
          <w:sz w:val="24"/>
          <w:highlight w:val="none"/>
        </w:rPr>
        <w:t xml:space="preserve">6、纸质商品包装应使用75%以上的可再生纤维原料生产； </w:t>
      </w:r>
    </w:p>
    <w:p w14:paraId="1A16EDDD">
      <w:pPr>
        <w:spacing w:line="360" w:lineRule="auto"/>
        <w:ind w:firstLine="480"/>
        <w:outlineLvl w:val="0"/>
        <w:rPr>
          <w:rFonts w:hint="eastAsia" w:ascii="宋体" w:hAnsi="宋体" w:cs="宋体"/>
          <w:color w:val="auto"/>
          <w:sz w:val="24"/>
          <w:highlight w:val="none"/>
        </w:rPr>
      </w:pPr>
      <w:r>
        <w:rPr>
          <w:rFonts w:hint="eastAsia" w:ascii="宋体" w:hAnsi="宋体" w:cs="宋体"/>
          <w:color w:val="auto"/>
          <w:sz w:val="24"/>
          <w:highlight w:val="none"/>
        </w:rPr>
        <w:t xml:space="preserve">7、木质商品包装的原料应来源于可持续性森林。 </w:t>
      </w:r>
    </w:p>
    <w:p w14:paraId="506BC661">
      <w:pPr>
        <w:spacing w:line="360" w:lineRule="auto"/>
        <w:ind w:firstLine="480"/>
        <w:outlineLvl w:val="0"/>
        <w:rPr>
          <w:rFonts w:hint="eastAsia" w:ascii="宋体" w:hAnsi="宋体" w:cs="宋体"/>
          <w:color w:val="auto"/>
          <w:sz w:val="24"/>
          <w:highlight w:val="none"/>
        </w:rPr>
      </w:pPr>
      <w:r>
        <w:rPr>
          <w:rFonts w:hint="eastAsia" w:ascii="宋体" w:hAnsi="宋体" w:cs="宋体"/>
          <w:b/>
          <w:bCs/>
          <w:color w:val="auto"/>
          <w:sz w:val="24"/>
          <w:highlight w:val="none"/>
        </w:rPr>
        <w:t>注：检测方法</w:t>
      </w:r>
      <w:r>
        <w:rPr>
          <w:rFonts w:hint="eastAsia" w:ascii="宋体" w:hAnsi="宋体" w:cs="宋体"/>
          <w:color w:val="auto"/>
          <w:sz w:val="24"/>
          <w:highlight w:val="none"/>
        </w:rPr>
        <w:t xml:space="preserve"> </w:t>
      </w:r>
    </w:p>
    <w:p w14:paraId="631C233A">
      <w:pPr>
        <w:spacing w:line="360" w:lineRule="auto"/>
        <w:ind w:firstLine="480"/>
        <w:outlineLvl w:val="0"/>
        <w:rPr>
          <w:rFonts w:hint="eastAsia" w:ascii="宋体" w:hAnsi="宋体" w:cs="宋体"/>
          <w:color w:val="auto"/>
          <w:sz w:val="24"/>
          <w:highlight w:val="none"/>
        </w:rPr>
      </w:pPr>
      <w:r>
        <w:rPr>
          <w:rFonts w:hint="eastAsia" w:ascii="宋体" w:hAnsi="宋体" w:cs="宋体"/>
          <w:color w:val="auto"/>
          <w:sz w:val="24"/>
          <w:highlight w:val="none"/>
        </w:rPr>
        <w:t xml:space="preserve">1.商品包装中重金属（铅、汞、镉、六价铬）总量的检测按照 GB/T 10004-2008《包装用塑料复合膜、袋干法复合、 挤出复合》规定的方法进行。 </w:t>
      </w:r>
    </w:p>
    <w:p w14:paraId="763F303E">
      <w:pPr>
        <w:spacing w:line="360" w:lineRule="auto"/>
        <w:ind w:firstLine="480"/>
        <w:outlineLvl w:val="0"/>
        <w:rPr>
          <w:rFonts w:hint="eastAsia" w:ascii="宋体" w:hAnsi="宋体" w:cs="宋体"/>
          <w:color w:val="auto"/>
          <w:sz w:val="24"/>
          <w:highlight w:val="none"/>
        </w:rPr>
      </w:pPr>
      <w:r>
        <w:rPr>
          <w:rFonts w:hint="eastAsia" w:ascii="宋体" w:hAnsi="宋体" w:cs="宋体"/>
          <w:color w:val="auto"/>
          <w:sz w:val="24"/>
          <w:highlight w:val="none"/>
        </w:rPr>
        <w:t>2.商品包装印刷使用的油墨中挥发性有机化合物(VOCs) 的检测按照 GB/T 23986-2009《色漆和清漆 挥发性有机化合 物(VOC)含量的测定 气相色谱法》规定的方法。</w:t>
      </w:r>
    </w:p>
    <w:p w14:paraId="02352CE2">
      <w:pPr>
        <w:pStyle w:val="199"/>
        <w:keepNext w:val="0"/>
        <w:keepLines w:val="0"/>
        <w:pageBreakBefore w:val="0"/>
        <w:spacing w:line="360" w:lineRule="auto"/>
        <w:ind w:firstLine="482"/>
        <w:jc w:val="left"/>
        <w:rPr>
          <w:rFonts w:hint="eastAsia" w:ascii="宋体" w:hAnsi="宋体" w:eastAsia="宋体" w:cs="宋体"/>
          <w:b/>
          <w:bCs/>
          <w:color w:val="auto"/>
          <w:sz w:val="24"/>
          <w:szCs w:val="21"/>
          <w:highlight w:val="none"/>
          <w:lang w:val="en-US" w:eastAsia="zh-CN" w:bidi="ar-SA"/>
        </w:rPr>
      </w:pPr>
      <w:r>
        <w:rPr>
          <w:rFonts w:hint="eastAsia" w:ascii="宋体" w:hAnsi="宋体" w:cs="宋体"/>
          <w:b/>
          <w:bCs/>
          <w:color w:val="auto"/>
          <w:sz w:val="24"/>
          <w:szCs w:val="21"/>
          <w:highlight w:val="none"/>
          <w:lang w:val="en-US" w:eastAsia="zh-CN" w:bidi="ar-SA"/>
        </w:rPr>
        <w:t>（二）</w:t>
      </w:r>
      <w:r>
        <w:rPr>
          <w:rFonts w:hint="eastAsia" w:ascii="宋体" w:hAnsi="宋体" w:eastAsia="宋体" w:cs="宋体"/>
          <w:b/>
          <w:bCs/>
          <w:color w:val="auto"/>
          <w:sz w:val="24"/>
          <w:szCs w:val="21"/>
          <w:highlight w:val="none"/>
          <w:lang w:val="en-US" w:eastAsia="zh-CN" w:bidi="ar-SA"/>
        </w:rPr>
        <w:t>快递包装环保要求</w:t>
      </w:r>
    </w:p>
    <w:p w14:paraId="04336C5E">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1、快递包装中重金属（铅、汞、镉、六价铬）总量应不大于100mg/kg；</w:t>
      </w:r>
    </w:p>
    <w:p w14:paraId="3DE483F2">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2、快递包装印刷使用的油墨中不应添加邻苯二甲酸酯，其挥发性有机化合物(VOCs)含量应不大于5%（以重量计）；</w:t>
      </w:r>
    </w:p>
    <w:p w14:paraId="716F77DF">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3、快递包装中使用纸基材的包装材料，纸基材中的有机氯的含量应不大于150 mg/kg；</w:t>
      </w:r>
    </w:p>
    <w:p w14:paraId="29BD7BDA">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30E167F5">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5、快递中使用的塑料包装袋不得使用聚氯乙烯作为原料，且原料应为单一材质制成，生物分解率大于60%；</w:t>
      </w:r>
    </w:p>
    <w:p w14:paraId="5AEC44F8">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6、快递中使用的充气类填充物不得使用聚氯乙烯作为原料，且原料为单一材质制成，生物分解率大于60%；</w:t>
      </w:r>
    </w:p>
    <w:p w14:paraId="733E9DDD">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7、快递中使用的集装袋应为单一材质制成，其重复使用次数应不小于80 次；</w:t>
      </w:r>
    </w:p>
    <w:p w14:paraId="0245F97F">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8、快递中应使用幅宽不大于45mm 的生物降解胶带；</w:t>
      </w:r>
    </w:p>
    <w:p w14:paraId="277B42FA">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9、快递包装中不得使用溶剂型胶粘剂；</w:t>
      </w:r>
    </w:p>
    <w:p w14:paraId="5198199A">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10、快递应使用电子面单；</w:t>
      </w:r>
    </w:p>
    <w:p w14:paraId="1D8D7E65">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11、直接使用商品包装作为快递包装的商品，其商品包装满足《商品包装政府采购需求标准（试行）》即可；</w:t>
      </w:r>
    </w:p>
    <w:p w14:paraId="1899E529">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12、快递包装产品质量和封装方式应符合相关国家或行业标准技术指标要求。</w:t>
      </w:r>
    </w:p>
    <w:p w14:paraId="359021EB">
      <w:pPr>
        <w:rPr>
          <w:rFonts w:hint="eastAsia"/>
          <w:color w:val="auto"/>
          <w:highlight w:val="none"/>
        </w:rPr>
      </w:pPr>
      <w:bookmarkStart w:id="136" w:name="_Toc120614281"/>
    </w:p>
    <w:p w14:paraId="537BA14D">
      <w:pPr>
        <w:spacing w:line="360" w:lineRule="auto"/>
        <w:ind w:firstLine="480"/>
        <w:outlineLvl w:val="0"/>
        <w:rPr>
          <w:rFonts w:hint="eastAsia" w:ascii="宋体" w:hAnsi="宋体" w:eastAsia="宋体" w:cs="宋体"/>
          <w:color w:val="auto"/>
          <w:sz w:val="24"/>
          <w:highlight w:val="none"/>
        </w:rPr>
      </w:pPr>
      <w:r>
        <w:rPr>
          <w:rFonts w:hint="eastAsia" w:ascii="宋体" w:hAnsi="宋体" w:cs="宋体"/>
          <w:b/>
          <w:bCs/>
          <w:color w:val="auto"/>
          <w:sz w:val="24"/>
          <w:highlight w:val="none"/>
        </w:rPr>
        <w:t>注：检测方法</w:t>
      </w:r>
      <w:r>
        <w:rPr>
          <w:rFonts w:hint="eastAsia" w:ascii="宋体" w:hAnsi="宋体" w:cs="宋体"/>
          <w:color w:val="auto"/>
          <w:sz w:val="24"/>
          <w:highlight w:val="none"/>
        </w:rPr>
        <w:t xml:space="preserve"> </w:t>
      </w:r>
    </w:p>
    <w:p w14:paraId="3E47739C">
      <w:pPr>
        <w:spacing w:line="360" w:lineRule="auto"/>
        <w:ind w:firstLine="480"/>
        <w:outlineLvl w:val="0"/>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1.快递包装中重金属（铅、汞、镉、六价铬）总量的检</w:t>
      </w:r>
      <w:r>
        <w:rPr>
          <w:rFonts w:hint="eastAsia" w:ascii="宋体" w:hAnsi="宋体" w:eastAsia="宋体" w:cs="宋体"/>
          <w:color w:val="auto"/>
          <w:sz w:val="24"/>
          <w:highlight w:val="none"/>
          <w:lang w:val="en-US" w:eastAsia="zh-CN"/>
        </w:rPr>
        <w:t xml:space="preserve">测按照 GB/T 10004-2008《包装用塑料复合膜、袋干法复合、挤出复合》规定的方法进行。 </w:t>
      </w:r>
    </w:p>
    <w:p w14:paraId="19A7AF84">
      <w:pPr>
        <w:spacing w:line="360" w:lineRule="auto"/>
        <w:ind w:firstLine="48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2.快递包装印刷使用的油墨中挥发性有机化合物(VOCs)的检测按照 GB/T 23986-2009《色漆和清漆挥发性有机化合物(VOC)含量的测定气相色谱法》规定的方法进行。 </w:t>
      </w:r>
    </w:p>
    <w:p w14:paraId="731BE26E">
      <w:pPr>
        <w:spacing w:line="360" w:lineRule="auto"/>
        <w:ind w:firstLine="480"/>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3.快递包装所使用的塑料包装的生物降解率的检测按照 GB/T 20197-2006《降解塑料的定义、分类、标识和降解性能要求》规定的方法进行。 </w:t>
      </w:r>
    </w:p>
    <w:p w14:paraId="107102F2">
      <w:pPr>
        <w:spacing w:line="360" w:lineRule="auto"/>
        <w:ind w:firstLine="480"/>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4.快递包装使用纸基材的包装材料中有机氯的检测按</w:t>
      </w:r>
      <w:r>
        <w:rPr>
          <w:rFonts w:hint="default" w:ascii="宋体" w:hAnsi="宋体" w:eastAsia="宋体" w:cs="宋体"/>
          <w:color w:val="auto"/>
          <w:sz w:val="24"/>
          <w:highlight w:val="none"/>
          <w:lang w:val="en-US" w:eastAsia="zh-CN"/>
        </w:rPr>
        <w:t>照 GB/T 22904-2008《纸浆、纸和纸板总氯和有机氯的检定》</w:t>
      </w:r>
      <w:r>
        <w:rPr>
          <w:rFonts w:hint="eastAsia" w:ascii="宋体" w:hAnsi="宋体" w:eastAsia="宋体" w:cs="宋体"/>
          <w:color w:val="auto"/>
          <w:sz w:val="24"/>
          <w:highlight w:val="none"/>
          <w:lang w:val="en-US" w:eastAsia="zh-CN"/>
        </w:rPr>
        <w:t xml:space="preserve">规定的方法进行。 </w:t>
      </w:r>
    </w:p>
    <w:p w14:paraId="79A69248">
      <w:pPr>
        <w:spacing w:line="360" w:lineRule="auto"/>
        <w:ind w:firstLine="480"/>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5.快递包装中使用的生物降解胶带的生物降解率的检测按照 GB/T19277.1《受控堆肥条件下材料最终需氧生物分解能力的测定采用测定释放的二氧化碳的方法 第 1 部分：通用方法》规定的方法进行。</w:t>
      </w:r>
    </w:p>
    <w:p w14:paraId="27FE25B6">
      <w:pPr>
        <w:spacing w:line="360" w:lineRule="auto"/>
        <w:ind w:firstLine="480"/>
        <w:outlineLvl w:val="0"/>
        <w:rPr>
          <w:rFonts w:hint="eastAsia" w:ascii="宋体" w:hAnsi="宋体" w:eastAsia="宋体" w:cs="宋体"/>
          <w:color w:val="auto"/>
          <w:sz w:val="24"/>
          <w:highlight w:val="none"/>
          <w:lang w:val="en-US" w:eastAsia="zh-CN"/>
        </w:rPr>
      </w:pPr>
    </w:p>
    <w:p w14:paraId="5F3D7045">
      <w:pPr>
        <w:keepNext/>
        <w:keepLines/>
        <w:widowControl w:val="0"/>
        <w:spacing w:before="200" w:after="200"/>
        <w:jc w:val="center"/>
        <w:outlineLvl w:val="0"/>
        <w:rPr>
          <w:rFonts w:hint="eastAsia" w:ascii="Calibri" w:hAnsi="Calibri" w:eastAsia="宋体" w:cs="Times New Roman"/>
          <w:b/>
          <w:color w:val="auto"/>
          <w:sz w:val="44"/>
          <w:szCs w:val="44"/>
          <w:highlight w:val="none"/>
          <w:lang w:val="en-US" w:eastAsia="zh-CN" w:bidi="ar-SA"/>
        </w:rPr>
      </w:pPr>
      <w:r>
        <w:rPr>
          <w:rFonts w:hint="eastAsia" w:ascii="Calibri" w:hAnsi="Calibri" w:eastAsia="宋体" w:cs="Times New Roman"/>
          <w:b/>
          <w:color w:val="auto"/>
          <w:sz w:val="44"/>
          <w:szCs w:val="44"/>
          <w:highlight w:val="none"/>
          <w:lang w:val="en-US" w:eastAsia="zh-CN" w:bidi="ar-SA"/>
        </w:rPr>
        <w:t>第五章</w:t>
      </w:r>
      <w:r>
        <w:rPr>
          <w:rFonts w:ascii="Calibri" w:hAnsi="Calibri" w:eastAsia="宋体" w:cs="Times New Roman"/>
          <w:b/>
          <w:color w:val="auto"/>
          <w:sz w:val="44"/>
          <w:szCs w:val="44"/>
          <w:highlight w:val="none"/>
          <w:lang w:val="en-US" w:eastAsia="zh-CN" w:bidi="ar-SA"/>
        </w:rPr>
        <w:t xml:space="preserve">  </w:t>
      </w:r>
      <w:r>
        <w:rPr>
          <w:rFonts w:hint="eastAsia" w:ascii="Calibri" w:hAnsi="Calibri" w:eastAsia="宋体" w:cs="Times New Roman"/>
          <w:b/>
          <w:color w:val="auto"/>
          <w:sz w:val="44"/>
          <w:szCs w:val="44"/>
          <w:highlight w:val="none"/>
          <w:lang w:val="en-US" w:eastAsia="zh-CN" w:bidi="ar-SA"/>
        </w:rPr>
        <w:t>合同文本</w:t>
      </w:r>
      <w:bookmarkStart w:id="137" w:name="_Toc20823315"/>
      <w:bookmarkStart w:id="138" w:name="_Toc513029243"/>
      <w:bookmarkStart w:id="139" w:name="_Toc16938559"/>
    </w:p>
    <w:p w14:paraId="608FB384">
      <w:pPr>
        <w:spacing w:line="400" w:lineRule="exact"/>
        <w:rPr>
          <w:rFonts w:hint="default" w:ascii="宋体" w:hAnsi="宋体"/>
          <w:bCs/>
          <w:color w:val="auto"/>
          <w:sz w:val="24"/>
          <w:szCs w:val="24"/>
          <w:highlight w:val="none"/>
        </w:rPr>
      </w:pPr>
    </w:p>
    <w:p w14:paraId="737F9FFD">
      <w:pPr>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备注：为推进政府采购标准化建设，规范政府采购合同签订行为，</w:t>
      </w:r>
      <w:r>
        <w:rPr>
          <w:rFonts w:hint="eastAsia" w:ascii="宋体" w:hAnsi="宋体"/>
          <w:b/>
          <w:bCs w:val="0"/>
          <w:color w:val="auto"/>
          <w:sz w:val="24"/>
          <w:szCs w:val="24"/>
          <w:highlight w:val="none"/>
        </w:rPr>
        <w:t>财政部制定了《政府采购货物买卖合同（试行）》</w:t>
      </w:r>
      <w:r>
        <w:rPr>
          <w:rFonts w:hint="eastAsia" w:ascii="宋体" w:hAnsi="宋体"/>
          <w:bCs/>
          <w:color w:val="auto"/>
          <w:sz w:val="24"/>
          <w:szCs w:val="24"/>
          <w:highlight w:val="none"/>
        </w:rPr>
        <w:t>，供采购人参考使用。招标文件定稿后该备注删除。</w:t>
      </w:r>
    </w:p>
    <w:p w14:paraId="07E1C630">
      <w:pPr>
        <w:spacing w:line="500" w:lineRule="exact"/>
        <w:rPr>
          <w:rFonts w:hint="eastAsia" w:ascii="宋体" w:hAnsi="宋体"/>
          <w:bCs/>
          <w:color w:val="auto"/>
          <w:sz w:val="24"/>
          <w:szCs w:val="24"/>
          <w:highlight w:val="none"/>
        </w:rPr>
      </w:pPr>
    </w:p>
    <w:p w14:paraId="083537F2">
      <w:pPr>
        <w:widowControl w:val="0"/>
        <w:jc w:val="center"/>
        <w:rPr>
          <w:rFonts w:ascii="宋体" w:hAnsi="宋体" w:eastAsia="宋体" w:cs="宋体"/>
          <w:b/>
          <w:bCs/>
          <w:color w:val="auto"/>
          <w:spacing w:val="-20"/>
          <w:kern w:val="44"/>
          <w:sz w:val="32"/>
          <w:szCs w:val="32"/>
          <w:highlight w:val="none"/>
          <w:lang w:val="en-US" w:eastAsia="zh-CN" w:bidi="ar-SA"/>
        </w:rPr>
      </w:pPr>
    </w:p>
    <w:p w14:paraId="30210A07">
      <w:pPr>
        <w:widowControl w:val="0"/>
        <w:jc w:val="center"/>
        <w:rPr>
          <w:rFonts w:ascii="宋体" w:hAnsi="宋体" w:eastAsia="宋体" w:cs="宋体"/>
          <w:b/>
          <w:bCs/>
          <w:color w:val="auto"/>
          <w:spacing w:val="-20"/>
          <w:kern w:val="44"/>
          <w:sz w:val="32"/>
          <w:szCs w:val="32"/>
          <w:highlight w:val="none"/>
          <w:lang w:val="en-US" w:eastAsia="zh-CN" w:bidi="ar-SA"/>
        </w:rPr>
      </w:pPr>
      <w:bookmarkStart w:id="140" w:name="_Hlk187856708"/>
    </w:p>
    <w:p w14:paraId="4E724249">
      <w:pPr>
        <w:widowControl w:val="0"/>
        <w:jc w:val="center"/>
        <w:rPr>
          <w:rFonts w:ascii="宋体" w:hAnsi="宋体" w:eastAsia="宋体" w:cs="宋体"/>
          <w:b/>
          <w:bCs/>
          <w:color w:val="auto"/>
          <w:spacing w:val="-20"/>
          <w:kern w:val="44"/>
          <w:sz w:val="32"/>
          <w:szCs w:val="32"/>
          <w:highlight w:val="none"/>
          <w:lang w:val="en-US" w:eastAsia="zh-CN" w:bidi="ar-SA"/>
        </w:rPr>
      </w:pPr>
      <w:r>
        <w:rPr>
          <w:rFonts w:hint="eastAsia" w:ascii="宋体" w:hAnsi="宋体" w:eastAsia="宋体" w:cs="宋体"/>
          <w:b/>
          <w:bCs/>
          <w:color w:val="auto"/>
          <w:spacing w:val="-20"/>
          <w:kern w:val="44"/>
          <w:sz w:val="32"/>
          <w:szCs w:val="32"/>
          <w:highlight w:val="none"/>
          <w:lang w:val="en-US" w:eastAsia="zh-CN" w:bidi="ar-SA"/>
        </w:rPr>
        <w:t>财政部 政府采购货物买卖合同（试行）</w:t>
      </w:r>
    </w:p>
    <w:p w14:paraId="7E21CFD0">
      <w:pPr>
        <w:widowControl w:val="0"/>
        <w:jc w:val="center"/>
        <w:rPr>
          <w:rFonts w:ascii="宋体" w:hAnsi="宋体" w:eastAsia="宋体" w:cs="宋体"/>
          <w:b/>
          <w:bCs/>
          <w:color w:val="auto"/>
          <w:spacing w:val="-20"/>
          <w:kern w:val="44"/>
          <w:sz w:val="32"/>
          <w:szCs w:val="32"/>
          <w:highlight w:val="none"/>
          <w:lang w:val="en-US" w:eastAsia="zh-CN" w:bidi="ar-SA"/>
        </w:rPr>
      </w:pPr>
      <w:r>
        <w:rPr>
          <w:rFonts w:hint="eastAsia" w:ascii="宋体" w:hAnsi="宋体" w:eastAsia="宋体" w:cs="宋体"/>
          <w:b/>
          <w:bCs/>
          <w:color w:val="auto"/>
          <w:spacing w:val="-20"/>
          <w:kern w:val="44"/>
          <w:sz w:val="32"/>
          <w:szCs w:val="32"/>
          <w:highlight w:val="none"/>
          <w:lang w:val="en-US" w:eastAsia="zh-CN" w:bidi="ar-SA"/>
        </w:rPr>
        <w:t>范    本</w:t>
      </w:r>
    </w:p>
    <w:p w14:paraId="5DCEFC99">
      <w:pPr>
        <w:rPr>
          <w:rFonts w:hint="default" w:ascii="宋体" w:hAnsi="宋体" w:cs="宋体"/>
          <w:b/>
          <w:bCs/>
          <w:color w:val="auto"/>
          <w:spacing w:val="-20"/>
          <w:kern w:val="44"/>
          <w:sz w:val="40"/>
          <w:szCs w:val="40"/>
          <w:highlight w:val="none"/>
        </w:rPr>
      </w:pPr>
    </w:p>
    <w:p w14:paraId="6D61801B">
      <w:pPr>
        <w:rPr>
          <w:rFonts w:hint="default" w:ascii="宋体" w:hAnsi="宋体" w:cs="宋体"/>
          <w:b/>
          <w:bCs/>
          <w:color w:val="auto"/>
          <w:spacing w:val="-20"/>
          <w:kern w:val="44"/>
          <w:sz w:val="40"/>
          <w:szCs w:val="40"/>
          <w:highlight w:val="none"/>
        </w:rPr>
      </w:pPr>
    </w:p>
    <w:p w14:paraId="05CD5C91">
      <w:pPr>
        <w:rPr>
          <w:rFonts w:hint="default" w:ascii="宋体" w:hAnsi="宋体" w:cs="宋体"/>
          <w:b/>
          <w:bCs/>
          <w:color w:val="auto"/>
          <w:spacing w:val="-20"/>
          <w:kern w:val="44"/>
          <w:sz w:val="40"/>
          <w:szCs w:val="40"/>
          <w:highlight w:val="none"/>
        </w:rPr>
      </w:pPr>
    </w:p>
    <w:p w14:paraId="39D7D670">
      <w:pPr>
        <w:spacing w:line="360" w:lineRule="auto"/>
        <w:ind w:left="420" w:leftChars="200"/>
        <w:rPr>
          <w:rFonts w:hint="default" w:ascii="Calibri" w:hAnsi="Calibri"/>
          <w:b/>
          <w:bCs/>
          <w:color w:val="auto"/>
          <w:sz w:val="28"/>
          <w:szCs w:val="28"/>
          <w:highlight w:val="none"/>
        </w:rPr>
      </w:pPr>
      <w:r>
        <w:rPr>
          <w:rFonts w:hint="eastAsia" w:ascii="宋体" w:hAnsi="宋体" w:cs="宋体"/>
          <w:color w:val="auto"/>
          <w:sz w:val="28"/>
          <w:szCs w:val="28"/>
          <w:highlight w:val="none"/>
        </w:rPr>
        <w:t>项目名称：</w:t>
      </w:r>
      <w:r>
        <w:rPr>
          <w:rFonts w:hint="eastAsia" w:ascii="Times New Roman" w:hAnsi="Times New Roman"/>
          <w:b/>
          <w:bCs/>
          <w:color w:val="auto"/>
          <w:sz w:val="24"/>
          <w:szCs w:val="24"/>
          <w:highlight w:val="none"/>
          <w:u w:val="single"/>
          <w:lang w:val="en-US" w:eastAsia="zh-CN"/>
        </w:rPr>
        <w:t>宿迁市中医院智慧医院信息化建设配套硬件项目</w:t>
      </w:r>
    </w:p>
    <w:p w14:paraId="3592E9B3">
      <w:pPr>
        <w:spacing w:line="360" w:lineRule="auto"/>
        <w:ind w:left="420" w:leftChars="200"/>
        <w:rPr>
          <w:rFonts w:hint="default" w:ascii="Calibri" w:hAnsi="Calibri"/>
          <w:color w:val="auto"/>
          <w:sz w:val="28"/>
          <w:szCs w:val="28"/>
          <w:highlight w:val="none"/>
          <w:u w:val="single"/>
        </w:rPr>
      </w:pPr>
      <w:r>
        <w:rPr>
          <w:rFonts w:hint="eastAsia" w:ascii="Calibri" w:hAnsi="Calibri"/>
          <w:color w:val="auto"/>
          <w:sz w:val="28"/>
          <w:szCs w:val="28"/>
          <w:highlight w:val="none"/>
        </w:rPr>
        <w:t>合同编号：</w:t>
      </w:r>
      <w:r>
        <w:rPr>
          <w:rFonts w:hint="eastAsia" w:ascii="Calibri" w:hAnsi="Calibri"/>
          <w:color w:val="auto"/>
          <w:sz w:val="28"/>
          <w:szCs w:val="28"/>
          <w:highlight w:val="none"/>
          <w:u w:val="single"/>
        </w:rPr>
        <w:t xml:space="preserve">                             </w:t>
      </w:r>
    </w:p>
    <w:p w14:paraId="1FCCB97C">
      <w:pPr>
        <w:spacing w:line="360" w:lineRule="auto"/>
        <w:ind w:left="420" w:leftChars="200"/>
        <w:rPr>
          <w:rFonts w:hint="default" w:ascii="Calibri" w:hAnsi="Calibri"/>
          <w:b/>
          <w:bCs/>
          <w:color w:val="auto"/>
          <w:sz w:val="28"/>
          <w:szCs w:val="28"/>
          <w:highlight w:val="none"/>
        </w:rPr>
      </w:pPr>
      <w:r>
        <w:rPr>
          <w:rFonts w:hint="eastAsia" w:ascii="Calibri" w:hAnsi="Calibri"/>
          <w:color w:val="auto"/>
          <w:sz w:val="28"/>
          <w:szCs w:val="28"/>
          <w:highlight w:val="none"/>
        </w:rPr>
        <w:t>甲    方：</w:t>
      </w:r>
      <w:r>
        <w:rPr>
          <w:rFonts w:hint="eastAsia" w:ascii="宋体" w:hAnsi="宋体"/>
          <w:b/>
          <w:bCs/>
          <w:color w:val="auto"/>
          <w:sz w:val="24"/>
          <w:szCs w:val="24"/>
          <w:highlight w:val="none"/>
          <w:u w:val="single"/>
          <w:lang w:val="en-US" w:eastAsia="zh-CN"/>
        </w:rPr>
        <w:t>宿迁市中医院</w:t>
      </w:r>
    </w:p>
    <w:p w14:paraId="645854A8">
      <w:pPr>
        <w:spacing w:line="360" w:lineRule="auto"/>
        <w:ind w:left="420" w:leftChars="200"/>
        <w:rPr>
          <w:rFonts w:hint="default" w:ascii="Calibri" w:hAnsi="Calibri"/>
          <w:color w:val="auto"/>
          <w:sz w:val="28"/>
          <w:szCs w:val="28"/>
          <w:highlight w:val="none"/>
          <w:u w:val="single"/>
        </w:rPr>
      </w:pPr>
      <w:r>
        <w:rPr>
          <w:rFonts w:hint="eastAsia" w:ascii="Calibri" w:hAnsi="Calibri"/>
          <w:color w:val="auto"/>
          <w:sz w:val="28"/>
          <w:szCs w:val="28"/>
          <w:highlight w:val="none"/>
        </w:rPr>
        <w:t>乙    方：</w:t>
      </w:r>
      <w:r>
        <w:rPr>
          <w:rFonts w:hint="eastAsia" w:ascii="Calibri" w:hAnsi="Calibri"/>
          <w:color w:val="auto"/>
          <w:sz w:val="28"/>
          <w:szCs w:val="28"/>
          <w:highlight w:val="none"/>
          <w:u w:val="single"/>
        </w:rPr>
        <w:t xml:space="preserve">                             </w:t>
      </w:r>
    </w:p>
    <w:p w14:paraId="41267A78">
      <w:pPr>
        <w:spacing w:line="360" w:lineRule="auto"/>
        <w:ind w:left="420" w:leftChars="200"/>
        <w:rPr>
          <w:rFonts w:hint="default" w:ascii="Calibri" w:hAnsi="Calibri"/>
          <w:color w:val="auto"/>
          <w:sz w:val="28"/>
          <w:szCs w:val="28"/>
          <w:highlight w:val="none"/>
        </w:rPr>
      </w:pPr>
      <w:r>
        <w:rPr>
          <w:rFonts w:hint="eastAsia" w:ascii="Calibri" w:hAnsi="Calibri"/>
          <w:color w:val="auto"/>
          <w:sz w:val="28"/>
          <w:szCs w:val="28"/>
          <w:highlight w:val="none"/>
        </w:rPr>
        <w:t>签订时间：</w:t>
      </w:r>
      <w:r>
        <w:rPr>
          <w:rFonts w:hint="eastAsia" w:ascii="Calibri" w:hAnsi="Calibri"/>
          <w:color w:val="auto"/>
          <w:sz w:val="28"/>
          <w:szCs w:val="28"/>
          <w:highlight w:val="none"/>
          <w:u w:val="single"/>
        </w:rPr>
        <w:t xml:space="preserve">      </w:t>
      </w:r>
      <w:r>
        <w:rPr>
          <w:rFonts w:hint="default" w:ascii="Calibri" w:hAnsi="Calibri"/>
          <w:color w:val="auto"/>
          <w:sz w:val="28"/>
          <w:szCs w:val="28"/>
          <w:highlight w:val="none"/>
          <w:u w:val="single"/>
        </w:rPr>
        <w:t xml:space="preserve">           </w:t>
      </w:r>
      <w:r>
        <w:rPr>
          <w:rFonts w:hint="eastAsia" w:ascii="Calibri" w:hAnsi="Calibri"/>
          <w:color w:val="auto"/>
          <w:sz w:val="28"/>
          <w:szCs w:val="28"/>
          <w:highlight w:val="none"/>
          <w:u w:val="single"/>
        </w:rPr>
        <w:t xml:space="preserve">            </w:t>
      </w:r>
    </w:p>
    <w:bookmarkEnd w:id="140"/>
    <w:p w14:paraId="3CA3F9CF">
      <w:pPr>
        <w:rPr>
          <w:rFonts w:hint="default" w:ascii="Calibri" w:hAnsi="Calibri"/>
          <w:color w:val="auto"/>
          <w:szCs w:val="22"/>
          <w:highlight w:val="none"/>
        </w:rPr>
      </w:pPr>
    </w:p>
    <w:p w14:paraId="25A9F398">
      <w:pPr>
        <w:rPr>
          <w:rFonts w:hint="default" w:ascii="Calibri" w:hAnsi="Calibri" w:eastAsia="黑体"/>
          <w:color w:val="auto"/>
          <w:sz w:val="44"/>
          <w:szCs w:val="44"/>
          <w:highlight w:val="none"/>
        </w:rPr>
      </w:pPr>
    </w:p>
    <w:p w14:paraId="5D2EE08E">
      <w:pPr>
        <w:rPr>
          <w:rFonts w:hint="default" w:ascii="Calibri" w:hAnsi="Calibri" w:eastAsia="黑体"/>
          <w:color w:val="auto"/>
          <w:sz w:val="44"/>
          <w:szCs w:val="44"/>
          <w:highlight w:val="none"/>
        </w:rPr>
      </w:pPr>
    </w:p>
    <w:p w14:paraId="27F5DFEC">
      <w:pPr>
        <w:rPr>
          <w:rFonts w:hint="default" w:ascii="Calibri" w:hAnsi="Calibri" w:eastAsia="黑体"/>
          <w:color w:val="auto"/>
          <w:sz w:val="44"/>
          <w:szCs w:val="44"/>
          <w:highlight w:val="none"/>
        </w:rPr>
      </w:pPr>
    </w:p>
    <w:p w14:paraId="35DEBAB8">
      <w:pPr>
        <w:rPr>
          <w:rFonts w:hint="default" w:ascii="Calibri" w:hAnsi="Calibri" w:eastAsia="黑体"/>
          <w:color w:val="auto"/>
          <w:sz w:val="44"/>
          <w:szCs w:val="44"/>
          <w:highlight w:val="none"/>
        </w:rPr>
      </w:pPr>
    </w:p>
    <w:p w14:paraId="5E4CD7E4">
      <w:pPr>
        <w:rPr>
          <w:rFonts w:hint="eastAsia" w:ascii="Calibri" w:hAnsi="Calibri" w:eastAsia="黑体"/>
          <w:color w:val="auto"/>
          <w:sz w:val="44"/>
          <w:szCs w:val="44"/>
          <w:highlight w:val="none"/>
        </w:rPr>
      </w:pPr>
    </w:p>
    <w:p w14:paraId="21FE6517">
      <w:pPr>
        <w:jc w:val="center"/>
        <w:rPr>
          <w:rFonts w:hint="default" w:ascii="宋体" w:hAnsi="宋体"/>
          <w:color w:val="auto"/>
          <w:sz w:val="32"/>
          <w:szCs w:val="32"/>
          <w:highlight w:val="none"/>
        </w:rPr>
      </w:pPr>
    </w:p>
    <w:p w14:paraId="12000218">
      <w:pPr>
        <w:jc w:val="center"/>
        <w:rPr>
          <w:rFonts w:hint="default" w:ascii="宋体" w:hAnsi="宋体"/>
          <w:color w:val="auto"/>
          <w:sz w:val="32"/>
          <w:szCs w:val="32"/>
          <w:highlight w:val="none"/>
        </w:rPr>
      </w:pPr>
    </w:p>
    <w:p w14:paraId="0E8BE8CE">
      <w:pPr>
        <w:jc w:val="center"/>
        <w:rPr>
          <w:rFonts w:hint="default" w:ascii="宋体" w:hAnsi="宋体"/>
          <w:color w:val="auto"/>
          <w:sz w:val="32"/>
          <w:szCs w:val="32"/>
          <w:highlight w:val="none"/>
        </w:rPr>
      </w:pPr>
    </w:p>
    <w:p w14:paraId="30F1F4C8">
      <w:pPr>
        <w:jc w:val="center"/>
        <w:rPr>
          <w:rFonts w:hint="default" w:ascii="宋体" w:hAnsi="宋体"/>
          <w:color w:val="auto"/>
          <w:sz w:val="32"/>
          <w:szCs w:val="32"/>
          <w:highlight w:val="none"/>
        </w:rPr>
      </w:pPr>
    </w:p>
    <w:p w14:paraId="6681A8D6">
      <w:pPr>
        <w:jc w:val="center"/>
        <w:rPr>
          <w:rFonts w:hint="default" w:ascii="宋体" w:hAnsi="宋体"/>
          <w:color w:val="auto"/>
          <w:sz w:val="32"/>
          <w:szCs w:val="32"/>
          <w:highlight w:val="none"/>
        </w:rPr>
      </w:pPr>
    </w:p>
    <w:p w14:paraId="7E25C0C8">
      <w:pPr>
        <w:jc w:val="center"/>
        <w:rPr>
          <w:rFonts w:hint="default" w:ascii="宋体" w:hAnsi="宋体"/>
          <w:color w:val="auto"/>
          <w:sz w:val="32"/>
          <w:szCs w:val="32"/>
          <w:highlight w:val="none"/>
        </w:rPr>
      </w:pPr>
    </w:p>
    <w:p w14:paraId="22B27D9E">
      <w:pPr>
        <w:jc w:val="center"/>
        <w:rPr>
          <w:rFonts w:hint="default" w:ascii="宋体" w:hAnsi="宋体"/>
          <w:color w:val="auto"/>
          <w:sz w:val="32"/>
          <w:szCs w:val="32"/>
          <w:highlight w:val="none"/>
        </w:rPr>
      </w:pPr>
      <w:r>
        <w:rPr>
          <w:rFonts w:hint="eastAsia" w:ascii="宋体" w:hAnsi="宋体"/>
          <w:color w:val="auto"/>
          <w:sz w:val="32"/>
          <w:szCs w:val="32"/>
          <w:highlight w:val="none"/>
        </w:rPr>
        <w:t>使 用 说 明</w:t>
      </w:r>
    </w:p>
    <w:p w14:paraId="0B602251">
      <w:pPr>
        <w:ind w:firstLine="640" w:firstLineChars="200"/>
        <w:rPr>
          <w:rFonts w:hint="default" w:ascii="仿宋_GB2312" w:hAnsi="仿宋_GB2312" w:eastAsia="仿宋_GB2312" w:cs="仿宋_GB2312"/>
          <w:color w:val="auto"/>
          <w:sz w:val="32"/>
          <w:szCs w:val="32"/>
          <w:highlight w:val="none"/>
        </w:rPr>
      </w:pPr>
    </w:p>
    <w:p w14:paraId="6554A90B">
      <w:pPr>
        <w:spacing w:line="480" w:lineRule="exact"/>
        <w:ind w:firstLine="560" w:firstLineChars="200"/>
        <w:rPr>
          <w:rFonts w:hint="default" w:ascii="Times New Roman" w:hAnsi="Times New Roman"/>
          <w:color w:val="auto"/>
          <w:sz w:val="28"/>
          <w:szCs w:val="28"/>
          <w:highlight w:val="none"/>
        </w:rPr>
      </w:pPr>
      <w:r>
        <w:rPr>
          <w:rFonts w:hint="default" w:ascii="Times New Roman" w:hAnsi="Times New Roman"/>
          <w:color w:val="auto"/>
          <w:sz w:val="28"/>
          <w:szCs w:val="28"/>
          <w:highlight w:val="none"/>
        </w:rPr>
        <w:t>1.本合同标准文本适用于购买现成货物的采购项目，不包括需要供应商定制开发、创新研发的货物采购项目。</w:t>
      </w:r>
    </w:p>
    <w:p w14:paraId="790A1590">
      <w:pPr>
        <w:spacing w:line="480" w:lineRule="exact"/>
        <w:rPr>
          <w:rFonts w:hint="default" w:ascii="Times New Roman" w:hAnsi="Times New Roman"/>
          <w:color w:val="auto"/>
          <w:sz w:val="28"/>
          <w:szCs w:val="28"/>
          <w:highlight w:val="none"/>
        </w:rPr>
      </w:pPr>
      <w:r>
        <w:rPr>
          <w:rFonts w:hint="default" w:ascii="Times New Roman" w:hAnsi="Times New Roman"/>
          <w:color w:val="auto"/>
          <w:sz w:val="28"/>
          <w:szCs w:val="28"/>
          <w:highlight w:val="none"/>
        </w:rPr>
        <w:t xml:space="preserve">    2.本合同标准文本为政府采购货物买卖合同编制提供参考，可以结合采购项目具体情况，对文本作必要的调整修订后使用。</w:t>
      </w:r>
    </w:p>
    <w:p w14:paraId="590A4F3B">
      <w:pPr>
        <w:spacing w:line="480" w:lineRule="exact"/>
        <w:ind w:firstLine="560" w:firstLineChars="200"/>
        <w:rPr>
          <w:rFonts w:hint="default" w:ascii="Times New Roman" w:hAnsi="Times New Roman"/>
          <w:color w:val="auto"/>
          <w:sz w:val="28"/>
          <w:szCs w:val="28"/>
          <w:highlight w:val="none"/>
        </w:rPr>
      </w:pPr>
      <w:r>
        <w:rPr>
          <w:rFonts w:hint="default" w:ascii="Times New Roman" w:hAnsi="Times New Roman"/>
          <w:color w:val="auto"/>
          <w:sz w:val="28"/>
          <w:szCs w:val="28"/>
          <w:highlight w:val="none"/>
        </w:rPr>
        <w:t>3.本合同标准文本各条款中，如涉及填写多家供应商、制造商，多种采购标的、分包主要内容等信息的，可根据采购项目具体情况添加信息项。</w:t>
      </w:r>
    </w:p>
    <w:p w14:paraId="184776DF">
      <w:pPr>
        <w:ind w:firstLine="560" w:firstLineChars="200"/>
        <w:rPr>
          <w:rFonts w:hint="default" w:ascii="Times New Roman" w:hAnsi="Times New Roman"/>
          <w:color w:val="auto"/>
          <w:sz w:val="28"/>
          <w:szCs w:val="28"/>
          <w:highlight w:val="none"/>
        </w:rPr>
      </w:pPr>
    </w:p>
    <w:p w14:paraId="686A3B3D">
      <w:pPr>
        <w:ind w:firstLine="560" w:firstLineChars="200"/>
        <w:rPr>
          <w:rFonts w:hint="default" w:ascii="宋体" w:hAnsi="宋体" w:cs="仿宋_GB2312"/>
          <w:color w:val="auto"/>
          <w:sz w:val="28"/>
          <w:szCs w:val="28"/>
          <w:highlight w:val="none"/>
        </w:rPr>
      </w:pPr>
    </w:p>
    <w:p w14:paraId="3008BAE7">
      <w:pPr>
        <w:ind w:firstLine="560" w:firstLineChars="200"/>
        <w:rPr>
          <w:rFonts w:hint="default" w:ascii="宋体" w:hAnsi="宋体" w:cs="仿宋_GB2312"/>
          <w:color w:val="auto"/>
          <w:sz w:val="28"/>
          <w:szCs w:val="28"/>
          <w:highlight w:val="none"/>
        </w:rPr>
      </w:pPr>
    </w:p>
    <w:p w14:paraId="14FF83CF">
      <w:pPr>
        <w:ind w:firstLine="560" w:firstLineChars="200"/>
        <w:rPr>
          <w:rFonts w:hint="default" w:ascii="宋体" w:hAnsi="宋体" w:cs="仿宋_GB2312"/>
          <w:color w:val="auto"/>
          <w:sz w:val="28"/>
          <w:szCs w:val="28"/>
          <w:highlight w:val="none"/>
        </w:rPr>
      </w:pPr>
    </w:p>
    <w:p w14:paraId="29285413">
      <w:pPr>
        <w:ind w:firstLine="560" w:firstLineChars="200"/>
        <w:rPr>
          <w:rFonts w:hint="default" w:ascii="宋体" w:hAnsi="宋体" w:cs="仿宋_GB2312"/>
          <w:color w:val="auto"/>
          <w:sz w:val="28"/>
          <w:szCs w:val="28"/>
          <w:highlight w:val="none"/>
        </w:rPr>
      </w:pPr>
    </w:p>
    <w:p w14:paraId="49710D1E">
      <w:pPr>
        <w:ind w:firstLine="560" w:firstLineChars="200"/>
        <w:rPr>
          <w:rFonts w:hint="default" w:ascii="宋体" w:hAnsi="宋体" w:cs="仿宋_GB2312"/>
          <w:color w:val="auto"/>
          <w:sz w:val="28"/>
          <w:szCs w:val="28"/>
          <w:highlight w:val="none"/>
        </w:rPr>
      </w:pPr>
    </w:p>
    <w:p w14:paraId="62134224">
      <w:pPr>
        <w:ind w:firstLine="560" w:firstLineChars="200"/>
        <w:rPr>
          <w:rFonts w:hint="default" w:ascii="宋体" w:hAnsi="宋体" w:cs="仿宋_GB2312"/>
          <w:color w:val="auto"/>
          <w:sz w:val="28"/>
          <w:szCs w:val="28"/>
          <w:highlight w:val="none"/>
        </w:rPr>
      </w:pPr>
    </w:p>
    <w:p w14:paraId="0D35BC40">
      <w:pPr>
        <w:ind w:firstLine="560" w:firstLineChars="200"/>
        <w:rPr>
          <w:rFonts w:hint="default" w:ascii="宋体" w:hAnsi="宋体" w:cs="仿宋_GB2312"/>
          <w:color w:val="auto"/>
          <w:sz w:val="28"/>
          <w:szCs w:val="28"/>
          <w:highlight w:val="none"/>
        </w:rPr>
      </w:pPr>
    </w:p>
    <w:p w14:paraId="02BA776B">
      <w:pPr>
        <w:keepNext/>
        <w:keepLines/>
        <w:widowControl w:val="0"/>
        <w:adjustRightInd w:val="0"/>
        <w:snapToGrid w:val="0"/>
        <w:spacing w:before="260" w:after="260" w:line="400" w:lineRule="exact"/>
        <w:jc w:val="center"/>
        <w:outlineLvl w:val="1"/>
        <w:rPr>
          <w:rFonts w:ascii="黑体" w:hAnsi="华文中宋" w:eastAsia="黑体" w:cs="Times New Roman"/>
          <w:b w:val="0"/>
          <w:color w:val="auto"/>
          <w:sz w:val="32"/>
          <w:szCs w:val="32"/>
          <w:highlight w:val="none"/>
          <w:lang w:val="en-US" w:eastAsia="zh-CN" w:bidi="ar-SA"/>
        </w:rPr>
      </w:pPr>
      <w:r>
        <w:rPr>
          <w:rFonts w:hint="eastAsia" w:ascii="黑体" w:hAnsi="黑体" w:eastAsia="黑体" w:cs="Times New Roman"/>
          <w:b w:val="0"/>
          <w:color w:val="auto"/>
          <w:sz w:val="32"/>
          <w:szCs w:val="32"/>
          <w:highlight w:val="none"/>
          <w:lang w:val="en-US" w:eastAsia="zh-CN" w:bidi="ar-SA"/>
        </w:rPr>
        <w:t xml:space="preserve">第一节 </w:t>
      </w:r>
      <w:r>
        <w:rPr>
          <w:rFonts w:hint="eastAsia" w:ascii="黑体" w:hAnsi="华文中宋" w:eastAsia="黑体" w:cs="Times New Roman"/>
          <w:b w:val="0"/>
          <w:color w:val="auto"/>
          <w:sz w:val="32"/>
          <w:szCs w:val="32"/>
          <w:highlight w:val="none"/>
          <w:lang w:val="en-US" w:eastAsia="zh-CN" w:bidi="ar-SA"/>
        </w:rPr>
        <w:t>政府采购合同协议书</w:t>
      </w:r>
    </w:p>
    <w:p w14:paraId="75556ECB">
      <w:pPr>
        <w:adjustRightInd w:val="0"/>
        <w:snapToGrid w:val="0"/>
        <w:spacing w:line="400" w:lineRule="exact"/>
        <w:ind w:firstLine="480" w:firstLineChars="200"/>
        <w:rPr>
          <w:rFonts w:hint="default" w:ascii="宋体" w:hAnsi="宋体"/>
          <w:color w:val="auto"/>
          <w:sz w:val="24"/>
          <w:szCs w:val="24"/>
          <w:highlight w:val="none"/>
        </w:rPr>
      </w:pPr>
      <w:r>
        <w:rPr>
          <w:rFonts w:hint="eastAsia" w:ascii="宋体" w:hAnsi="宋体"/>
          <w:color w:val="auto"/>
          <w:sz w:val="24"/>
          <w:szCs w:val="24"/>
          <w:highlight w:val="none"/>
        </w:rPr>
        <w:t>甲方（全称）：</w:t>
      </w:r>
      <w:r>
        <w:rPr>
          <w:rFonts w:hint="eastAsia" w:ascii="宋体" w:hAnsi="宋体"/>
          <w:color w:val="auto"/>
          <w:sz w:val="24"/>
          <w:szCs w:val="24"/>
          <w:highlight w:val="none"/>
          <w:u w:val="single"/>
          <w:lang w:val="en-US" w:eastAsia="zh-CN"/>
        </w:rPr>
        <w:t>宿迁市中医院</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（采购人、受采购人委托签订合同的单位或采购文件约定的合同甲方）</w:t>
      </w:r>
    </w:p>
    <w:p w14:paraId="0ED71983">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乙方（全称）：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w:t>
      </w:r>
    </w:p>
    <w:p w14:paraId="6ECFF54F">
      <w:pPr>
        <w:adjustRightInd w:val="0"/>
        <w:snapToGrid w:val="0"/>
        <w:spacing w:line="400" w:lineRule="exact"/>
        <w:ind w:firstLine="480" w:firstLineChars="200"/>
        <w:rPr>
          <w:rFonts w:hint="eastAsia" w:ascii="宋体" w:hAnsi="宋体"/>
          <w:color w:val="auto"/>
          <w:sz w:val="24"/>
          <w:szCs w:val="24"/>
          <w:highlight w:val="none"/>
        </w:rPr>
      </w:pPr>
      <w:bookmarkStart w:id="141" w:name="_Hlk187832913"/>
      <w:r>
        <w:rPr>
          <w:rFonts w:hint="eastAsia" w:ascii="宋体" w:hAnsi="宋体"/>
          <w:color w:val="auto"/>
          <w:sz w:val="24"/>
          <w:szCs w:val="24"/>
          <w:highlight w:val="none"/>
        </w:rPr>
        <w:t xml:space="preserve">依据《中华人民共和国民法典》、《中华人民共和国政府采购法》等有关的法律法规，以及本采购项目采购文件、乙方的《投标文件》及《中标通知书》，甲乙双方同意签订本合同。具体情况及要求如下： </w:t>
      </w:r>
    </w:p>
    <w:bookmarkEnd w:id="141"/>
    <w:p w14:paraId="0FE193A6">
      <w:pPr>
        <w:adjustRightInd w:val="0"/>
        <w:snapToGrid w:val="0"/>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项目信息</w:t>
      </w:r>
    </w:p>
    <w:p w14:paraId="7E7E2694">
      <w:pPr>
        <w:adjustRightInd w:val="0"/>
        <w:snapToGrid w:val="0"/>
        <w:spacing w:line="400" w:lineRule="exact"/>
        <w:ind w:firstLine="200"/>
        <w:rPr>
          <w:rFonts w:hint="eastAsia" w:ascii="Times New Roman" w:hAnsi="Times New Roman"/>
          <w:color w:val="auto"/>
          <w:sz w:val="24"/>
          <w:szCs w:val="24"/>
          <w:highlight w:val="none"/>
          <w:u w:val="single"/>
          <w:lang w:val="en-US" w:eastAsia="zh-CN"/>
        </w:rPr>
      </w:pPr>
      <w:bookmarkStart w:id="142" w:name="_Hlk187833240"/>
      <w:r>
        <w:rPr>
          <w:rFonts w:hint="default" w:ascii="Times New Roman" w:hAnsi="Times New Roman"/>
          <w:color w:val="auto"/>
          <w:sz w:val="24"/>
          <w:szCs w:val="24"/>
          <w:highlight w:val="none"/>
        </w:rPr>
        <w:t>（1）采购项目名称：</w:t>
      </w:r>
      <w:r>
        <w:rPr>
          <w:rFonts w:hint="eastAsia" w:ascii="Times New Roman" w:hAnsi="Times New Roman"/>
          <w:color w:val="auto"/>
          <w:sz w:val="24"/>
          <w:szCs w:val="24"/>
          <w:highlight w:val="none"/>
          <w:u w:val="single"/>
          <w:lang w:val="en-US" w:eastAsia="zh-CN"/>
        </w:rPr>
        <w:t>宿迁市中医院智慧医院信息化建设配套硬件项目</w:t>
      </w:r>
    </w:p>
    <w:p w14:paraId="237DABAF">
      <w:pPr>
        <w:adjustRightInd w:val="0"/>
        <w:snapToGrid w:val="0"/>
        <w:spacing w:line="400" w:lineRule="exact"/>
        <w:ind w:firstLine="200"/>
        <w:rPr>
          <w:rFonts w:hint="default" w:ascii="Times New Roman" w:hAnsi="Times New Roman"/>
          <w:color w:val="auto"/>
          <w:sz w:val="24"/>
          <w:szCs w:val="24"/>
          <w:highlight w:val="none"/>
          <w:u w:val="single"/>
        </w:rPr>
      </w:pPr>
      <w:r>
        <w:rPr>
          <w:rFonts w:hint="default" w:ascii="Times New Roman" w:hAnsi="Times New Roman"/>
          <w:color w:val="auto"/>
          <w:sz w:val="24"/>
          <w:szCs w:val="24"/>
          <w:highlight w:val="none"/>
        </w:rPr>
        <w:t>采购项目编号：</w:t>
      </w:r>
      <w:r>
        <w:rPr>
          <w:rFonts w:hint="default" w:ascii="Times New Roman" w:hAnsi="Times New Roman"/>
          <w:color w:val="auto"/>
          <w:sz w:val="24"/>
          <w:szCs w:val="24"/>
          <w:highlight w:val="none"/>
          <w:u w:val="single"/>
        </w:rPr>
        <w:t xml:space="preserve">                                          </w:t>
      </w:r>
    </w:p>
    <w:p w14:paraId="4383EC2A">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（2）采购计划编号：                                           </w:t>
      </w:r>
    </w:p>
    <w:p w14:paraId="3E9CF330">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（3）项目内容：</w:t>
      </w:r>
    </w:p>
    <w:p w14:paraId="1EB74369">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采购标的及数量（台/套/个/架/组等）：                     </w:t>
      </w:r>
    </w:p>
    <w:p w14:paraId="00FB8490">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品牌：                    规格型号：               </w:t>
      </w:r>
    </w:p>
    <w:p w14:paraId="53B8F58A">
      <w:pPr>
        <w:adjustRightInd w:val="0"/>
        <w:snapToGrid w:val="0"/>
        <w:spacing w:line="400" w:lineRule="exact"/>
        <w:ind w:firstLine="482" w:firstLineChars="200"/>
        <w:rPr>
          <w:rFonts w:hint="eastAsia" w:ascii="Times New Roman" w:hAnsi="Times New Roman" w:eastAsia="宋体"/>
          <w:color w:val="auto"/>
          <w:sz w:val="24"/>
          <w:szCs w:val="24"/>
          <w:highlight w:val="none"/>
          <w:lang w:eastAsia="zh-CN"/>
        </w:rPr>
      </w:pPr>
      <w:r>
        <w:rPr>
          <w:rFonts w:hint="eastAsia"/>
          <w:b/>
          <w:bCs/>
          <w:color w:val="auto"/>
          <w:sz w:val="24"/>
          <w:szCs w:val="24"/>
          <w:highlight w:val="none"/>
          <w:lang w:eastAsia="zh-CN"/>
        </w:rPr>
        <w:t>（因清单子目及数量较多，详见招标中标清单（作为附件），含数量）</w:t>
      </w:r>
    </w:p>
    <w:p w14:paraId="6B137F28">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采购标的的技术要求、商务要求具体见附件。</w:t>
      </w:r>
    </w:p>
    <w:p w14:paraId="42627642">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涉及信息类产品，请填写该产品关键部件的品牌、型号：</w:t>
      </w:r>
    </w:p>
    <w:p w14:paraId="26B4319E">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标的名称：                         </w:t>
      </w:r>
    </w:p>
    <w:p w14:paraId="376AF9F1">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关键部件：           品牌：         型号：        </w:t>
      </w:r>
    </w:p>
    <w:p w14:paraId="06462269">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关键部件：           品牌：         型号：        </w:t>
      </w:r>
    </w:p>
    <w:p w14:paraId="11664C0B">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关键部件：           品牌：         型号：       </w:t>
      </w:r>
    </w:p>
    <w:p w14:paraId="372298CF">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注：关键部件是指财政部会同有关部门发布的政府采购需求标准规定的需要</w:t>
      </w:r>
      <w:r>
        <w:rPr>
          <w:rFonts w:hint="default" w:ascii="Times New Roman" w:hAnsi="Times New Roman"/>
          <w:b/>
          <w:bCs/>
          <w:color w:val="auto"/>
          <w:sz w:val="24"/>
          <w:szCs w:val="24"/>
          <w:highlight w:val="none"/>
        </w:rPr>
        <w:t>通过国家有关部门指定的测评机构开展的安全可靠测评的软硬件，如CPU芯片、操作系统、数据库等。）</w:t>
      </w:r>
    </w:p>
    <w:p w14:paraId="0BE7E571">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Segoe UI Symbol" w:hAnsi="Segoe UI Symbol" w:cs="Segoe UI Symbol"/>
          <w:color w:val="auto"/>
          <w:sz w:val="24"/>
          <w:szCs w:val="24"/>
          <w:highlight w:val="none"/>
        </w:rPr>
        <w:t>②</w:t>
      </w:r>
      <w:r>
        <w:rPr>
          <w:rFonts w:hint="default" w:ascii="Times New Roman" w:hAnsi="Times New Roman"/>
          <w:color w:val="auto"/>
          <w:sz w:val="24"/>
          <w:szCs w:val="24"/>
          <w:highlight w:val="none"/>
        </w:rPr>
        <w:t>涉及车辆采购，请填写是否属于新能源汽车：</w:t>
      </w:r>
    </w:p>
    <w:p w14:paraId="4D17B258">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是，《政府采购品目分类目录》底级品目名称：      数量：     金额：      </w:t>
      </w:r>
    </w:p>
    <w:p w14:paraId="55F28661">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否</w:t>
      </w:r>
    </w:p>
    <w:p w14:paraId="449BFC15">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（4）政府采购组织形式：</w:t>
      </w:r>
      <w:r>
        <w:rPr>
          <w:rFonts w:hint="default" w:ascii="Times New Roman" w:hAnsi="Times New Roman"/>
          <w:color w:val="auto"/>
          <w:sz w:val="24"/>
          <w:szCs w:val="24"/>
          <w:highlight w:val="none"/>
        </w:rPr>
        <w:sym w:font="Wingdings" w:char="00FE"/>
      </w:r>
      <w:r>
        <w:rPr>
          <w:rFonts w:hint="default" w:ascii="Times New Roman" w:hAnsi="Times New Roman"/>
          <w:color w:val="auto"/>
          <w:sz w:val="24"/>
          <w:szCs w:val="24"/>
          <w:highlight w:val="none"/>
        </w:rPr>
        <w:t xml:space="preserve">政府集中采购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部门集中采购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分散采购</w:t>
      </w:r>
    </w:p>
    <w:p w14:paraId="04CA5F7B">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（5）政府采购方式：</w:t>
      </w:r>
      <w:r>
        <w:rPr>
          <w:rFonts w:hint="default" w:ascii="Times New Roman" w:hAnsi="Times New Roman"/>
          <w:color w:val="auto"/>
          <w:sz w:val="24"/>
          <w:szCs w:val="24"/>
          <w:highlight w:val="none"/>
        </w:rPr>
        <w:sym w:font="Wingdings" w:char="00FE"/>
      </w:r>
      <w:r>
        <w:rPr>
          <w:rFonts w:hint="default" w:ascii="Times New Roman" w:hAnsi="Times New Roman"/>
          <w:color w:val="auto"/>
          <w:sz w:val="24"/>
          <w:szCs w:val="24"/>
          <w:highlight w:val="none"/>
        </w:rPr>
        <w:t xml:space="preserve">公开招标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邀请招标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竞争性谈判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竞争性磋商</w:t>
      </w:r>
    </w:p>
    <w:p w14:paraId="2564A910">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询价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单一来源</w:t>
      </w:r>
      <w:r>
        <w:rPr>
          <w:rFonts w:hint="eastAsia" w:ascii="Times New Roman" w:hAnsi="Times New Roman"/>
          <w:color w:val="auto"/>
          <w:sz w:val="24"/>
          <w:szCs w:val="24"/>
          <w:highlight w:val="none"/>
        </w:rPr>
        <w:t xml:space="preserve">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框架协议</w:t>
      </w:r>
      <w:r>
        <w:rPr>
          <w:rFonts w:hint="eastAsia" w:ascii="Times New Roman" w:hAnsi="Times New Roman"/>
          <w:color w:val="auto"/>
          <w:sz w:val="24"/>
          <w:szCs w:val="24"/>
          <w:highlight w:val="none"/>
        </w:rPr>
        <w:t xml:space="preserve">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其他：          </w:t>
      </w:r>
    </w:p>
    <w:p w14:paraId="356FC657">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（注：在框架协议采购的第二阶段，可选择使用该合同文本）</w:t>
      </w:r>
    </w:p>
    <w:p w14:paraId="02EA6A66">
      <w:pPr>
        <w:numPr>
          <w:ilvl w:val="0"/>
          <w:numId w:val="4"/>
        </w:numPr>
        <w:adjustRightInd w:val="0"/>
        <w:snapToGrid w:val="0"/>
        <w:spacing w:line="400" w:lineRule="exact"/>
        <w:ind w:firstLine="482" w:firstLineChars="200"/>
        <w:rPr>
          <w:rFonts w:hint="default" w:ascii="Times New Roman" w:hAnsi="Times New Roman"/>
          <w:color w:val="auto"/>
          <w:sz w:val="24"/>
          <w:szCs w:val="24"/>
          <w:highlight w:val="none"/>
        </w:rPr>
      </w:pPr>
      <w:r>
        <w:rPr>
          <w:rFonts w:hint="default" w:ascii="Times New Roman" w:hAnsi="Times New Roman"/>
          <w:b/>
          <w:bCs/>
          <w:color w:val="auto"/>
          <w:sz w:val="24"/>
          <w:szCs w:val="24"/>
          <w:highlight w:val="none"/>
        </w:rPr>
        <w:t>中标采购标的制造商是否为中小企业</w:t>
      </w:r>
      <w:r>
        <w:rPr>
          <w:rFonts w:hint="default" w:ascii="Times New Roman" w:hAnsi="Times New Roman"/>
          <w:color w:val="auto"/>
          <w:sz w:val="24"/>
          <w:szCs w:val="24"/>
          <w:highlight w:val="none"/>
        </w:rPr>
        <w:t>：</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是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否</w:t>
      </w:r>
    </w:p>
    <w:p w14:paraId="5AD34730">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本合同是否为专门面向中小企业的采购合同（中小企业预留合同）：</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是    </w:t>
      </w:r>
      <w:r>
        <w:rPr>
          <w:rFonts w:hint="default" w:ascii="Times New Roman" w:hAnsi="Times New Roman"/>
          <w:color w:val="auto"/>
          <w:sz w:val="24"/>
          <w:szCs w:val="24"/>
          <w:highlight w:val="none"/>
        </w:rPr>
        <w:sym w:font="Wingdings" w:char="00FE"/>
      </w:r>
      <w:r>
        <w:rPr>
          <w:rFonts w:hint="default" w:ascii="Times New Roman" w:hAnsi="Times New Roman"/>
          <w:color w:val="auto"/>
          <w:sz w:val="24"/>
          <w:szCs w:val="24"/>
          <w:highlight w:val="none"/>
        </w:rPr>
        <w:t>否</w:t>
      </w:r>
    </w:p>
    <w:p w14:paraId="5EACD172">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若本项目不专门面向中小企业采购，是否给予小微企业评审优惠：</w:t>
      </w:r>
      <w:r>
        <w:rPr>
          <w:rFonts w:hint="default" w:ascii="Times New Roman" w:hAnsi="Times New Roman"/>
          <w:color w:val="auto"/>
          <w:sz w:val="24"/>
          <w:szCs w:val="24"/>
          <w:highlight w:val="none"/>
        </w:rPr>
        <w:sym w:font="Wingdings" w:char="00FE"/>
      </w:r>
      <w:r>
        <w:rPr>
          <w:rFonts w:hint="default" w:ascii="Times New Roman" w:hAnsi="Times New Roman"/>
          <w:color w:val="auto"/>
          <w:sz w:val="24"/>
          <w:szCs w:val="24"/>
          <w:highlight w:val="none"/>
        </w:rPr>
        <w:t xml:space="preserve">是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否</w:t>
      </w:r>
    </w:p>
    <w:p w14:paraId="0E5CD17C">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中标采购标的制造商是否为残疾人福利性单位：</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是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否</w:t>
      </w:r>
    </w:p>
    <w:p w14:paraId="7AADE30A">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中标采购标的制造商是否为监狱企业：</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是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否</w:t>
      </w:r>
    </w:p>
    <w:p w14:paraId="10D813EF">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（7）合同是否分包：</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是       </w:t>
      </w:r>
      <w:r>
        <w:rPr>
          <w:rFonts w:hint="default" w:ascii="Times New Roman" w:hAnsi="Times New Roman"/>
          <w:color w:val="auto"/>
          <w:sz w:val="24"/>
          <w:szCs w:val="24"/>
          <w:highlight w:val="none"/>
        </w:rPr>
        <w:sym w:font="Wingdings" w:char="00FE"/>
      </w:r>
      <w:r>
        <w:rPr>
          <w:rFonts w:hint="default" w:ascii="Times New Roman" w:hAnsi="Times New Roman"/>
          <w:color w:val="auto"/>
          <w:sz w:val="24"/>
          <w:szCs w:val="24"/>
          <w:highlight w:val="none"/>
        </w:rPr>
        <w:t>否</w:t>
      </w:r>
    </w:p>
    <w:p w14:paraId="4EC51C8D">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分包主要内容：                                            </w:t>
      </w:r>
    </w:p>
    <w:p w14:paraId="36BF729A">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分包供应商/制造商名称（如供应商和制造商不同，请分别填写）：</w:t>
      </w:r>
    </w:p>
    <w:p w14:paraId="7C1A6F25">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                                                           </w:t>
      </w:r>
    </w:p>
    <w:p w14:paraId="63A7616B">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分包供应商/制造商类型（如果供应商和制造商不同，只填写制造商类型）：</w:t>
      </w:r>
    </w:p>
    <w:p w14:paraId="303C89A8">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大型企业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中型企业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小微型企业  </w:t>
      </w:r>
    </w:p>
    <w:p w14:paraId="5A851D02">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残疾人福利性单位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监狱企业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其他</w:t>
      </w:r>
    </w:p>
    <w:p w14:paraId="0DF7251A">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（8）中标（成交）供应商是否为外商投资企业：</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是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否</w:t>
      </w:r>
    </w:p>
    <w:p w14:paraId="14BD3615">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外商投资企业类型：</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全部由外国投资者投资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部分由外国投资者投资</w:t>
      </w:r>
    </w:p>
    <w:p w14:paraId="2481999E">
      <w:pPr>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（9）是否涉及进口产品：</w:t>
      </w:r>
    </w:p>
    <w:p w14:paraId="452FA49B">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是，《政府采购品目分类目录》底级品目名称：          金额：        </w:t>
      </w:r>
    </w:p>
    <w:p w14:paraId="35DCF3A1">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国别：         品牌：         规格型号：              </w:t>
      </w:r>
    </w:p>
    <w:p w14:paraId="0D46D0F2">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 </w:t>
      </w:r>
      <w:r>
        <w:rPr>
          <w:rFonts w:hint="default" w:ascii="Times New Roman" w:hAnsi="Times New Roman"/>
          <w:color w:val="auto"/>
          <w:sz w:val="24"/>
          <w:szCs w:val="24"/>
          <w:highlight w:val="none"/>
        </w:rPr>
        <w:sym w:font="Wingdings" w:char="00FE"/>
      </w:r>
      <w:r>
        <w:rPr>
          <w:rFonts w:hint="default" w:ascii="Times New Roman" w:hAnsi="Times New Roman"/>
          <w:color w:val="auto"/>
          <w:sz w:val="24"/>
          <w:szCs w:val="24"/>
          <w:highlight w:val="none"/>
        </w:rPr>
        <w:t>否</w:t>
      </w:r>
    </w:p>
    <w:p w14:paraId="035F3AF6">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（10）是否涉及节能产品：</w:t>
      </w:r>
    </w:p>
    <w:p w14:paraId="789FE619">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是，《节能产品政府采购品目清单》的底级品目名称：              </w:t>
      </w:r>
    </w:p>
    <w:p w14:paraId="58406281">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强制采购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优先采购    </w:t>
      </w:r>
    </w:p>
    <w:p w14:paraId="23103712">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否</w:t>
      </w:r>
    </w:p>
    <w:p w14:paraId="67DE7507">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是否涉及环境标志产品：</w:t>
      </w:r>
    </w:p>
    <w:p w14:paraId="6ADFEABE">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是，《环境标志产品政府采购品目清单》的底级品目名称：          </w:t>
      </w:r>
    </w:p>
    <w:p w14:paraId="741EB8D8">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强制采购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优先采购    </w:t>
      </w:r>
    </w:p>
    <w:p w14:paraId="32D4CD77">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否</w:t>
      </w:r>
    </w:p>
    <w:p w14:paraId="2B07860B">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是否涉及绿色产品：</w:t>
      </w:r>
    </w:p>
    <w:p w14:paraId="2F133B46">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是，绿色产品政府采购相关政策确定的底级品目名称：         </w:t>
      </w:r>
    </w:p>
    <w:p w14:paraId="697B0562">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强制采购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优先采购    </w:t>
      </w:r>
    </w:p>
    <w:p w14:paraId="2301ACCF">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否</w:t>
      </w:r>
    </w:p>
    <w:p w14:paraId="27930B0F">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（11）涉及商品包装和快递包装的，是否参考《商品包装政府采购需求标准（试行）》、《快递包装政府采购需求标准（试行）》明确产品及相关快递服务的具体包装要求：</w:t>
      </w:r>
    </w:p>
    <w:p w14:paraId="1A54C7A4">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w:char="00FE"/>
      </w:r>
      <w:r>
        <w:rPr>
          <w:rFonts w:hint="default" w:ascii="Times New Roman" w:hAnsi="Times New Roman"/>
          <w:color w:val="auto"/>
          <w:sz w:val="24"/>
          <w:szCs w:val="24"/>
          <w:highlight w:val="none"/>
        </w:rPr>
        <w:t xml:space="preserve">是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 xml:space="preserve">否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不涉及</w:t>
      </w:r>
    </w:p>
    <w:bookmarkEnd w:id="142"/>
    <w:p w14:paraId="2220F177">
      <w:pPr>
        <w:numPr>
          <w:ilvl w:val="0"/>
          <w:numId w:val="0"/>
        </w:numPr>
        <w:adjustRightInd w:val="0"/>
        <w:snapToGrid w:val="0"/>
        <w:spacing w:line="400" w:lineRule="exact"/>
        <w:ind w:firstLine="482" w:firstLineChars="200"/>
        <w:rPr>
          <w:rFonts w:hint="default" w:ascii="宋体" w:hAnsi="宋体"/>
          <w:b/>
          <w:color w:val="auto"/>
          <w:sz w:val="24"/>
          <w:szCs w:val="24"/>
          <w:highlight w:val="none"/>
        </w:rPr>
      </w:pP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合同金额</w:t>
      </w:r>
    </w:p>
    <w:p w14:paraId="7B362D2D">
      <w:pPr>
        <w:adjustRightInd w:val="0"/>
        <w:snapToGrid w:val="0"/>
        <w:spacing w:line="400" w:lineRule="exact"/>
        <w:ind w:firstLine="480" w:firstLineChars="200"/>
        <w:rPr>
          <w:rFonts w:hint="default" w:ascii="宋体" w:hAnsi="宋体"/>
          <w:color w:val="auto"/>
          <w:sz w:val="24"/>
          <w:szCs w:val="24"/>
          <w:highlight w:val="none"/>
        </w:rPr>
      </w:pPr>
      <w:bookmarkStart w:id="143" w:name="_Hlk187833021"/>
      <w:r>
        <w:rPr>
          <w:rFonts w:hint="eastAsia" w:ascii="宋体" w:hAnsi="宋体"/>
          <w:color w:val="auto"/>
          <w:sz w:val="24"/>
          <w:szCs w:val="24"/>
          <w:highlight w:val="none"/>
        </w:rPr>
        <w:t>（1）合同金额小写：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大写：</w:t>
      </w:r>
      <w:r>
        <w:rPr>
          <w:rFonts w:hint="eastAsia" w:ascii="宋体" w:hAnsi="宋体"/>
          <w:color w:val="auto"/>
          <w:sz w:val="24"/>
          <w:szCs w:val="24"/>
          <w:highlight w:val="none"/>
          <w:u w:val="single"/>
        </w:rPr>
        <w:t xml:space="preserve">                     </w:t>
      </w:r>
      <w:bookmarkEnd w:id="143"/>
    </w:p>
    <w:p w14:paraId="162C0922">
      <w:pPr>
        <w:adjustRightInd w:val="0"/>
        <w:snapToGrid w:val="0"/>
        <w:spacing w:line="400" w:lineRule="exact"/>
        <w:ind w:firstLine="480" w:firstLineChars="200"/>
        <w:rPr>
          <w:rFonts w:hint="default" w:ascii="宋体" w:hAnsi="宋体"/>
          <w:color w:val="auto"/>
          <w:sz w:val="24"/>
          <w:szCs w:val="24"/>
          <w:highlight w:val="none"/>
        </w:rPr>
      </w:pPr>
      <w:r>
        <w:rPr>
          <w:rFonts w:hint="eastAsia" w:ascii="宋体" w:hAnsi="宋体"/>
          <w:color w:val="auto"/>
          <w:sz w:val="24"/>
          <w:szCs w:val="24"/>
          <w:highlight w:val="none"/>
        </w:rPr>
        <w:t>分包金额（如有）小写：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大写：</w:t>
      </w:r>
      <w:r>
        <w:rPr>
          <w:rFonts w:hint="eastAsia" w:ascii="宋体" w:hAnsi="宋体"/>
          <w:color w:val="auto"/>
          <w:sz w:val="24"/>
          <w:szCs w:val="24"/>
          <w:highlight w:val="none"/>
          <w:u w:val="single"/>
        </w:rPr>
        <w:t xml:space="preserve">                   </w:t>
      </w:r>
    </w:p>
    <w:p w14:paraId="6347B6BE">
      <w:pPr>
        <w:adjustRightInd w:val="0"/>
        <w:snapToGrid w:val="0"/>
        <w:spacing w:line="400" w:lineRule="exact"/>
        <w:ind w:firstLine="480" w:firstLineChars="200"/>
        <w:rPr>
          <w:rFonts w:hint="default" w:ascii="宋体" w:hAnsi="宋体"/>
          <w:color w:val="auto"/>
          <w:sz w:val="24"/>
          <w:szCs w:val="24"/>
          <w:highlight w:val="none"/>
          <w:u w:val="single"/>
        </w:rPr>
      </w:pPr>
      <w:r>
        <w:rPr>
          <w:rFonts w:hint="eastAsia" w:ascii="宋体" w:hAnsi="宋体"/>
          <w:color w:val="auto"/>
          <w:sz w:val="24"/>
          <w:szCs w:val="24"/>
          <w:highlight w:val="none"/>
        </w:rPr>
        <w:t>（注：固定单价合同应填写单价和最高限价）</w:t>
      </w:r>
    </w:p>
    <w:p w14:paraId="32295AB6">
      <w:pPr>
        <w:adjustRightInd w:val="0"/>
        <w:snapToGrid w:val="0"/>
        <w:spacing w:line="400" w:lineRule="exact"/>
        <w:ind w:firstLine="480" w:firstLineChars="200"/>
        <w:rPr>
          <w:rFonts w:hint="default" w:ascii="宋体" w:hAnsi="宋体"/>
          <w:color w:val="auto"/>
          <w:sz w:val="24"/>
          <w:szCs w:val="24"/>
          <w:highlight w:val="none"/>
        </w:rPr>
      </w:pPr>
      <w:r>
        <w:rPr>
          <w:rFonts w:hint="eastAsia" w:ascii="宋体" w:hAnsi="宋体"/>
          <w:color w:val="auto"/>
          <w:sz w:val="24"/>
          <w:szCs w:val="24"/>
          <w:highlight w:val="none"/>
        </w:rPr>
        <w:t>（2）合同定价方式（采用组合定价方式的，可以勾选多项）：</w:t>
      </w:r>
    </w:p>
    <w:p w14:paraId="72C0BB61">
      <w:pPr>
        <w:adjustRightInd w:val="0"/>
        <w:snapToGrid w:val="0"/>
        <w:spacing w:line="400" w:lineRule="exact"/>
        <w:ind w:firstLine="480" w:firstLineChars="200"/>
        <w:rPr>
          <w:rFonts w:hint="default" w:ascii="宋体" w:hAnsi="宋体"/>
          <w:color w:val="auto"/>
          <w:sz w:val="24"/>
          <w:szCs w:val="24"/>
          <w:highlight w:val="none"/>
        </w:rPr>
      </w:pPr>
      <w:r>
        <w:rPr>
          <w:rFonts w:hint="eastAsia" w:ascii="宋体" w:hAnsi="宋体"/>
          <w:iCs/>
          <w:color w:val="auto"/>
          <w:sz w:val="24"/>
          <w:szCs w:val="24"/>
          <w:highlight w:val="none"/>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固定总价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固定单价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固定费率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成本补偿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绩效激励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其他</w:t>
      </w:r>
      <w:r>
        <w:rPr>
          <w:rFonts w:hint="eastAsia" w:ascii="宋体" w:hAnsi="宋体"/>
          <w:color w:val="auto"/>
          <w:sz w:val="24"/>
          <w:szCs w:val="24"/>
          <w:highlight w:val="none"/>
          <w:u w:val="single"/>
        </w:rPr>
        <w:t xml:space="preserve">       </w:t>
      </w:r>
    </w:p>
    <w:p w14:paraId="193A612B">
      <w:pPr>
        <w:widowControl/>
        <w:spacing w:line="400" w:lineRule="exact"/>
        <w:ind w:left="0" w:firstLine="480" w:firstLineChars="200"/>
        <w:contextualSpacing/>
        <w:jc w:val="left"/>
        <w:rPr>
          <w:rFonts w:ascii="Calibri" w:hAnsi="Calibri" w:eastAsia="宋体" w:cs="Times New Roman"/>
          <w:color w:val="auto"/>
          <w:sz w:val="24"/>
          <w:szCs w:val="24"/>
          <w:highlight w:val="none"/>
          <w:lang w:val="en-US" w:eastAsia="zh-CN" w:bidi="en-US"/>
        </w:rPr>
      </w:pPr>
      <w:r>
        <w:rPr>
          <w:rFonts w:hint="eastAsia" w:ascii="宋体" w:hAnsi="宋体" w:eastAsia="宋体" w:cs="Times New Roman"/>
          <w:color w:val="auto"/>
          <w:sz w:val="24"/>
          <w:szCs w:val="24"/>
          <w:highlight w:val="none"/>
          <w:lang w:val="en-US" w:eastAsia="zh-CN" w:bidi="en-US"/>
        </w:rPr>
        <w:t>（3）付款方式（按项目实际勾选填写）：</w:t>
      </w:r>
    </w:p>
    <w:p w14:paraId="36F7A4D9">
      <w:pPr>
        <w:adjustRightInd w:val="0"/>
        <w:snapToGrid w:val="0"/>
        <w:spacing w:line="400" w:lineRule="exact"/>
        <w:ind w:firstLine="480" w:firstLineChars="200"/>
        <w:rPr>
          <w:rFonts w:hint="default" w:ascii="宋体" w:hAnsi="宋体"/>
          <w:color w:val="auto"/>
          <w:sz w:val="24"/>
          <w:szCs w:val="24"/>
          <w:highlight w:val="none"/>
          <w:u w:val="singl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全额付款：</w:t>
      </w:r>
      <w:r>
        <w:rPr>
          <w:rFonts w:hint="eastAsia" w:ascii="宋体" w:hAnsi="宋体"/>
          <w:color w:val="auto"/>
          <w:sz w:val="24"/>
          <w:szCs w:val="24"/>
          <w:highlight w:val="none"/>
          <w:u w:val="single"/>
        </w:rPr>
        <w:t xml:space="preserve">（应明确一次性支付合同款项的条件）                    </w:t>
      </w:r>
    </w:p>
    <w:p w14:paraId="13E2D27E">
      <w:pPr>
        <w:snapToGrid w:val="0"/>
        <w:spacing w:line="400" w:lineRule="exact"/>
        <w:ind w:firstLine="480" w:firstLineChars="200"/>
        <w:rPr>
          <w:rFonts w:hint="eastAsia" w:ascii="宋体" w:hAnsi="宋体" w:cs="宋体"/>
          <w:b/>
          <w:bCs w:val="0"/>
          <w:caps w:val="0"/>
          <w:color w:val="auto"/>
          <w:sz w:val="24"/>
          <w:szCs w:val="21"/>
          <w:highlight w:val="none"/>
          <w:lang w:val="zh-CN"/>
        </w:rPr>
      </w:pPr>
      <w:r>
        <w:rPr>
          <w:rFonts w:hint="eastAsia" w:ascii="宋体" w:hAnsi="宋体"/>
          <w:color w:val="auto"/>
          <w:sz w:val="24"/>
          <w:szCs w:val="24"/>
          <w:highlight w:val="none"/>
        </w:rPr>
        <w:sym w:font="Wingdings" w:char="00FE"/>
      </w:r>
      <w:r>
        <w:rPr>
          <w:rFonts w:hint="eastAsia" w:ascii="宋体" w:hAnsi="宋体"/>
          <w:color w:val="auto"/>
          <w:sz w:val="24"/>
          <w:szCs w:val="24"/>
          <w:highlight w:val="none"/>
        </w:rPr>
        <w:t>分期付款：</w:t>
      </w:r>
      <w:bookmarkStart w:id="144" w:name="_Hlk187834001"/>
      <w:r>
        <w:rPr>
          <w:rFonts w:hint="eastAsia" w:ascii="宋体" w:hAnsi="宋体" w:cs="Courier New"/>
          <w:color w:val="auto"/>
          <w:sz w:val="24"/>
          <w:szCs w:val="24"/>
          <w:highlight w:val="none"/>
        </w:rPr>
        <w:t>（应明确分期支付合同款项的各期比例和支付条件，各期支付条件应与分期履约验收情况挂钩）</w:t>
      </w:r>
      <w:bookmarkEnd w:id="144"/>
    </w:p>
    <w:p w14:paraId="2D9154F7">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val="0"/>
          <w:caps w:val="0"/>
          <w:color w:val="auto"/>
          <w:sz w:val="24"/>
          <w:highlight w:val="none"/>
          <w:lang w:val="zh-CN"/>
        </w:rPr>
      </w:pPr>
      <w:r>
        <w:rPr>
          <w:rFonts w:hint="eastAsia" w:ascii="宋体" w:hAnsi="宋体" w:eastAsia="宋体" w:cs="宋体"/>
          <w:b/>
          <w:bCs w:val="0"/>
          <w:caps w:val="0"/>
          <w:color w:val="auto"/>
          <w:sz w:val="24"/>
          <w:highlight w:val="none"/>
          <w:lang w:val="zh-CN"/>
        </w:rPr>
        <w:t>预付款：合同金额的</w:t>
      </w:r>
      <w:r>
        <w:rPr>
          <w:rFonts w:hint="eastAsia" w:ascii="宋体" w:hAnsi="宋体" w:cs="宋体"/>
          <w:b/>
          <w:bCs w:val="0"/>
          <w:caps w:val="0"/>
          <w:color w:val="auto"/>
          <w:sz w:val="24"/>
          <w:highlight w:val="none"/>
          <w:lang w:val="en-US" w:eastAsia="zh-CN"/>
        </w:rPr>
        <w:t>3</w:t>
      </w:r>
      <w:r>
        <w:rPr>
          <w:rFonts w:hint="eastAsia" w:ascii="宋体" w:hAnsi="宋体" w:eastAsia="宋体" w:cs="宋体"/>
          <w:b/>
          <w:bCs w:val="0"/>
          <w:caps w:val="0"/>
          <w:color w:val="auto"/>
          <w:sz w:val="24"/>
          <w:highlight w:val="none"/>
          <w:lang w:val="zh-CN"/>
        </w:rPr>
        <w:t>0%，合同签订后按规定支付；</w:t>
      </w:r>
    </w:p>
    <w:p w14:paraId="0A2ECAC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进度款：</w:t>
      </w:r>
      <w:r>
        <w:rPr>
          <w:rFonts w:hint="eastAsia" w:ascii="宋体" w:hAnsi="宋体" w:eastAsia="宋体" w:cs="宋体"/>
          <w:b/>
          <w:bCs w:val="0"/>
          <w:caps w:val="0"/>
          <w:color w:val="auto"/>
          <w:sz w:val="24"/>
          <w:highlight w:val="none"/>
          <w:lang w:val="zh-CN"/>
        </w:rPr>
        <w:t>项目</w:t>
      </w:r>
      <w:r>
        <w:rPr>
          <w:rFonts w:hint="eastAsia" w:ascii="宋体" w:hAnsi="宋体" w:cs="宋体"/>
          <w:b/>
          <w:bCs/>
          <w:color w:val="auto"/>
          <w:sz w:val="24"/>
          <w:szCs w:val="24"/>
          <w:highlight w:val="none"/>
          <w:shd w:val="clear" w:color="auto" w:fill="auto"/>
          <w:lang w:val="en-US" w:eastAsia="zh-CN"/>
        </w:rPr>
        <w:t>试运行5个月且完成真实环境系统测试并经采购人确认后（初验合格），</w:t>
      </w:r>
      <w:r>
        <w:rPr>
          <w:rFonts w:hint="eastAsia" w:ascii="宋体" w:hAnsi="宋体" w:eastAsia="宋体" w:cs="宋体"/>
          <w:b/>
          <w:bCs w:val="0"/>
          <w:caps w:val="0"/>
          <w:color w:val="auto"/>
          <w:sz w:val="24"/>
          <w:highlight w:val="none"/>
          <w:lang w:val="zh-CN"/>
        </w:rPr>
        <w:t>付</w:t>
      </w:r>
      <w:r>
        <w:rPr>
          <w:rFonts w:hint="eastAsia" w:ascii="宋体" w:hAnsi="宋体" w:cs="宋体"/>
          <w:b/>
          <w:bCs w:val="0"/>
          <w:caps w:val="0"/>
          <w:color w:val="auto"/>
          <w:sz w:val="24"/>
          <w:highlight w:val="none"/>
          <w:lang w:val="en-US" w:eastAsia="zh-CN"/>
        </w:rPr>
        <w:t>至合同价款的60%；</w:t>
      </w:r>
    </w:p>
    <w:p w14:paraId="3BB08267">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val="0"/>
          <w:caps w:val="0"/>
          <w:color w:val="auto"/>
          <w:sz w:val="24"/>
          <w:highlight w:val="red"/>
          <w:lang w:val="en-US" w:eastAsia="zh-CN"/>
        </w:rPr>
      </w:pPr>
      <w:r>
        <w:rPr>
          <w:rFonts w:hint="eastAsia" w:ascii="宋体" w:hAnsi="宋体" w:eastAsia="宋体" w:cs="宋体"/>
          <w:b/>
          <w:bCs w:val="0"/>
          <w:caps w:val="0"/>
          <w:color w:val="auto"/>
          <w:sz w:val="24"/>
          <w:highlight w:val="none"/>
          <w:lang w:val="zh-CN"/>
        </w:rPr>
        <w:t>项目</w:t>
      </w:r>
      <w:r>
        <w:rPr>
          <w:rFonts w:hint="eastAsia" w:ascii="宋体" w:hAnsi="宋体" w:cs="宋体"/>
          <w:b/>
          <w:bCs/>
          <w:color w:val="auto"/>
          <w:sz w:val="24"/>
          <w:szCs w:val="24"/>
          <w:highlight w:val="none"/>
          <w:shd w:val="clear" w:color="auto" w:fill="auto"/>
          <w:lang w:val="en-US" w:eastAsia="zh-CN"/>
        </w:rPr>
        <w:t>试运行12个月且经采购人终验合格后，</w:t>
      </w:r>
      <w:r>
        <w:rPr>
          <w:rFonts w:hint="eastAsia" w:ascii="宋体" w:hAnsi="宋体" w:cs="宋体"/>
          <w:b/>
          <w:bCs/>
          <w:color w:val="auto"/>
          <w:sz w:val="24"/>
          <w:szCs w:val="24"/>
          <w:highlight w:val="none"/>
          <w:shd w:val="clear" w:color="auto" w:fill="auto"/>
          <w:lang w:val="zh-CN" w:eastAsia="zh-CN"/>
        </w:rPr>
        <w:t>付</w:t>
      </w:r>
      <w:r>
        <w:rPr>
          <w:rFonts w:hint="eastAsia" w:ascii="宋体" w:hAnsi="宋体" w:cs="宋体"/>
          <w:b/>
          <w:bCs/>
          <w:color w:val="auto"/>
          <w:sz w:val="24"/>
          <w:szCs w:val="24"/>
          <w:highlight w:val="none"/>
          <w:shd w:val="clear" w:color="auto" w:fill="auto"/>
          <w:lang w:val="en-US" w:eastAsia="zh-CN"/>
        </w:rPr>
        <w:t>至合同价款的100%；</w:t>
      </w:r>
    </w:p>
    <w:p w14:paraId="71751AC5">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val="0"/>
          <w:caps w:val="0"/>
          <w:color w:val="auto"/>
          <w:sz w:val="24"/>
          <w:highlight w:val="none"/>
          <w:lang w:val="zh-CN"/>
        </w:rPr>
      </w:pPr>
      <w:r>
        <w:rPr>
          <w:rFonts w:hint="eastAsia" w:ascii="宋体" w:hAnsi="宋体" w:cs="宋体"/>
          <w:b/>
          <w:bCs w:val="0"/>
          <w:caps w:val="0"/>
          <w:color w:val="auto"/>
          <w:sz w:val="24"/>
          <w:highlight w:val="none"/>
          <w:lang w:val="zh-CN"/>
        </w:rPr>
        <w:t>注：</w:t>
      </w:r>
      <w:r>
        <w:rPr>
          <w:rFonts w:hint="eastAsia" w:ascii="宋体" w:hAnsi="宋体" w:eastAsia="宋体" w:cs="宋体"/>
          <w:b/>
          <w:bCs w:val="0"/>
          <w:caps w:val="0"/>
          <w:color w:val="auto"/>
          <w:sz w:val="24"/>
          <w:highlight w:val="none"/>
          <w:lang w:val="zh-CN"/>
        </w:rPr>
        <w:t>付款前，乙方应</w:t>
      </w:r>
      <w:r>
        <w:rPr>
          <w:rFonts w:hint="eastAsia" w:ascii="宋体" w:hAnsi="宋体" w:cs="宋体"/>
          <w:b/>
          <w:bCs w:val="0"/>
          <w:caps w:val="0"/>
          <w:color w:val="auto"/>
          <w:sz w:val="24"/>
          <w:highlight w:val="none"/>
          <w:lang w:val="en-US" w:eastAsia="zh-CN"/>
        </w:rPr>
        <w:t>向</w:t>
      </w:r>
      <w:r>
        <w:rPr>
          <w:rFonts w:hint="eastAsia" w:ascii="宋体" w:hAnsi="宋体" w:eastAsia="宋体" w:cs="宋体"/>
          <w:b/>
          <w:bCs w:val="0"/>
          <w:caps w:val="0"/>
          <w:color w:val="auto"/>
          <w:sz w:val="24"/>
          <w:highlight w:val="none"/>
          <w:lang w:val="zh-CN"/>
        </w:rPr>
        <w:t>甲方提供符合要求的增值税发票，否则，甲方有权拒绝付款，同时不免除乙方合同履行义务。甲方可从应付款中直接扣除乙方应承担的违约金或其他费用。</w:t>
      </w:r>
    </w:p>
    <w:p w14:paraId="410D485F">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val="0"/>
          <w:caps w:val="0"/>
          <w:color w:val="auto"/>
          <w:sz w:val="24"/>
          <w:szCs w:val="21"/>
          <w:highlight w:val="none"/>
          <w:lang w:val="zh-CN"/>
        </w:rPr>
      </w:pPr>
    </w:p>
    <w:p w14:paraId="3A7251E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val="0"/>
          <w:caps w:val="0"/>
          <w:color w:val="auto"/>
          <w:sz w:val="24"/>
          <w:szCs w:val="21"/>
          <w:highlight w:val="none"/>
          <w:lang w:val="zh-CN"/>
        </w:rPr>
      </w:pPr>
      <w:r>
        <w:rPr>
          <w:rFonts w:hint="eastAsia" w:ascii="宋体" w:hAnsi="宋体" w:cs="宋体"/>
          <w:b/>
          <w:bCs w:val="0"/>
          <w:caps w:val="0"/>
          <w:color w:val="auto"/>
          <w:sz w:val="24"/>
          <w:szCs w:val="21"/>
          <w:highlight w:val="none"/>
          <w:lang w:val="zh-CN"/>
        </w:rPr>
        <w:t>注：</w:t>
      </w:r>
      <w:r>
        <w:rPr>
          <w:rFonts w:hint="eastAsia" w:ascii="宋体" w:hAnsi="宋体" w:eastAsia="宋体" w:cs="宋体"/>
          <w:b/>
          <w:bCs w:val="0"/>
          <w:caps w:val="0"/>
          <w:color w:val="auto"/>
          <w:sz w:val="24"/>
          <w:szCs w:val="21"/>
          <w:highlight w:val="none"/>
          <w:lang w:val="zh-CN"/>
        </w:rPr>
        <w:t>付款前，乙方应</w:t>
      </w:r>
      <w:r>
        <w:rPr>
          <w:rFonts w:hint="eastAsia" w:ascii="宋体" w:hAnsi="宋体" w:cs="宋体"/>
          <w:b/>
          <w:bCs w:val="0"/>
          <w:caps w:val="0"/>
          <w:color w:val="auto"/>
          <w:sz w:val="24"/>
          <w:szCs w:val="21"/>
          <w:highlight w:val="none"/>
          <w:lang w:val="en-US" w:eastAsia="zh-CN"/>
        </w:rPr>
        <w:t>向</w:t>
      </w:r>
      <w:r>
        <w:rPr>
          <w:rFonts w:hint="eastAsia" w:ascii="宋体" w:hAnsi="宋体" w:eastAsia="宋体" w:cs="宋体"/>
          <w:b/>
          <w:bCs w:val="0"/>
          <w:caps w:val="0"/>
          <w:color w:val="auto"/>
          <w:sz w:val="24"/>
          <w:szCs w:val="21"/>
          <w:highlight w:val="none"/>
          <w:lang w:val="zh-CN"/>
        </w:rPr>
        <w:t>甲方提供符合要求的增值税发票，否则，甲方有权拒绝付款，同时不免除乙方合同履行义务。甲方可从应付款中直接扣除乙方应承担的违约金或其他费用。</w:t>
      </w:r>
    </w:p>
    <w:p w14:paraId="664284B0">
      <w:pPr>
        <w:snapToGrid w:val="0"/>
        <w:spacing w:line="400" w:lineRule="exact"/>
        <w:ind w:firstLine="480" w:firstLineChars="200"/>
        <w:rPr>
          <w:rFonts w:hint="default" w:ascii="宋体" w:hAnsi="宋体" w:cs="Courier New"/>
          <w:bCs/>
          <w:color w:val="auto"/>
          <w:sz w:val="24"/>
          <w:szCs w:val="24"/>
          <w:highlight w:val="none"/>
        </w:rPr>
      </w:pPr>
      <w:r>
        <w:rPr>
          <w:rFonts w:hint="eastAsia" w:ascii="宋体" w:hAnsi="宋体" w:cs="Courier New"/>
          <w:bCs/>
          <w:color w:val="auto"/>
          <w:sz w:val="24"/>
          <w:szCs w:val="24"/>
          <w:highlight w:val="none"/>
        </w:rPr>
        <w:t>（备注：根据《关于进一步提高政府采购透明度和采购效率相关事项的通知》（财办库〔2023〕243号）规定，对于有预付安排的合同，鼓励采购人将合同预付款比例提高到30%以上。</w:t>
      </w:r>
    </w:p>
    <w:p w14:paraId="7A1D120B">
      <w:pPr>
        <w:snapToGrid w:val="0"/>
        <w:spacing w:line="400" w:lineRule="exact"/>
        <w:ind w:firstLine="480" w:firstLineChars="200"/>
        <w:rPr>
          <w:rFonts w:hint="default" w:ascii="Calibri" w:hAnsi="Calibri"/>
          <w:color w:val="auto"/>
          <w:sz w:val="24"/>
          <w:szCs w:val="24"/>
          <w:highlight w:val="none"/>
        </w:rPr>
      </w:pPr>
      <w:r>
        <w:rPr>
          <w:rFonts w:hint="eastAsia" w:ascii="宋体" w:hAnsi="宋体" w:cs="Courier New"/>
          <w:bCs/>
          <w:color w:val="auto"/>
          <w:sz w:val="24"/>
          <w:szCs w:val="24"/>
          <w:highlight w:val="none"/>
        </w:rPr>
        <w:t>对于满足合同约定支付条件的，采购人原则上应当自收到发票后10个工作日内将资金支付到合同约定的供应商账户，鼓励采购人完善内部流程，自收到发票后1个工作日内完成资金支付事宜。招标文件定稿后该备注删除。）</w:t>
      </w:r>
    </w:p>
    <w:p w14:paraId="65F2CAF7">
      <w:pPr>
        <w:snapToGrid w:val="0"/>
        <w:spacing w:line="400" w:lineRule="exact"/>
        <w:ind w:firstLine="480" w:firstLineChars="200"/>
        <w:rPr>
          <w:rFonts w:hint="default" w:ascii="宋体" w:hAnsi="宋体"/>
          <w:color w:val="auto"/>
          <w:sz w:val="24"/>
          <w:szCs w:val="24"/>
          <w:highlight w:val="none"/>
          <w:u w:val="singl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成本补偿：</w:t>
      </w:r>
      <w:r>
        <w:rPr>
          <w:rFonts w:hint="eastAsia" w:ascii="宋体" w:hAnsi="宋体"/>
          <w:color w:val="auto"/>
          <w:sz w:val="24"/>
          <w:szCs w:val="24"/>
          <w:highlight w:val="none"/>
          <w:u w:val="single"/>
        </w:rPr>
        <w:t xml:space="preserve">      （应明确按照成本补偿方式的支付方式和支付条件）</w:t>
      </w:r>
    </w:p>
    <w:p w14:paraId="6F51B18C">
      <w:pPr>
        <w:snapToGrid w:val="0"/>
        <w:spacing w:line="400" w:lineRule="exact"/>
        <w:ind w:firstLine="480" w:firstLineChars="200"/>
        <w:rPr>
          <w:rFonts w:hint="default" w:ascii="Calibri" w:hAnsi="Calibri"/>
          <w:color w:val="auto"/>
          <w:sz w:val="24"/>
          <w:szCs w:val="24"/>
          <w:highlight w:val="non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绩效激励：</w:t>
      </w:r>
      <w:r>
        <w:rPr>
          <w:rFonts w:hint="eastAsia" w:ascii="宋体" w:hAnsi="宋体"/>
          <w:color w:val="auto"/>
          <w:sz w:val="24"/>
          <w:szCs w:val="24"/>
          <w:highlight w:val="none"/>
          <w:u w:val="single"/>
        </w:rPr>
        <w:t xml:space="preserve">      （应明确按照绩效激励方式的支付方式和支付条件）   </w:t>
      </w:r>
    </w:p>
    <w:p w14:paraId="2BB2F8A5">
      <w:pPr>
        <w:adjustRightInd w:val="0"/>
        <w:snapToGrid w:val="0"/>
        <w:spacing w:line="400" w:lineRule="exact"/>
        <w:ind w:left="482"/>
        <w:rPr>
          <w:rFonts w:hint="default" w:ascii="Times New Roman" w:hAnsi="Times New Roman"/>
          <w:b/>
          <w:color w:val="auto"/>
          <w:sz w:val="24"/>
          <w:szCs w:val="24"/>
          <w:highlight w:val="none"/>
          <w:u w:val="single"/>
        </w:rPr>
      </w:pPr>
      <w:bookmarkStart w:id="145" w:name="_Hlk187834132"/>
      <w:r>
        <w:rPr>
          <w:rFonts w:hint="default" w:ascii="Times New Roman" w:hAnsi="Times New Roman"/>
          <w:b/>
          <w:color w:val="auto"/>
          <w:sz w:val="24"/>
          <w:szCs w:val="24"/>
          <w:highlight w:val="none"/>
        </w:rPr>
        <w:t>2.合同履行</w:t>
      </w:r>
    </w:p>
    <w:p w14:paraId="06240D5C">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（1）起始日期：</w:t>
      </w:r>
      <w:r>
        <w:rPr>
          <w:rFonts w:hint="default" w:ascii="Times New Roman" w:hAnsi="Times New Roman"/>
          <w:color w:val="auto"/>
          <w:sz w:val="24"/>
          <w:szCs w:val="24"/>
          <w:highlight w:val="none"/>
          <w:u w:val="single"/>
        </w:rPr>
        <w:t xml:space="preserve">    </w:t>
      </w:r>
      <w:r>
        <w:rPr>
          <w:rFonts w:hint="default" w:ascii="Times New Roman" w:hAnsi="Times New Roman"/>
          <w:color w:val="auto"/>
          <w:sz w:val="24"/>
          <w:szCs w:val="24"/>
          <w:highlight w:val="none"/>
        </w:rPr>
        <w:t>年</w:t>
      </w:r>
      <w:r>
        <w:rPr>
          <w:rFonts w:hint="default" w:ascii="Times New Roman" w:hAnsi="Times New Roman"/>
          <w:color w:val="auto"/>
          <w:sz w:val="24"/>
          <w:szCs w:val="24"/>
          <w:highlight w:val="none"/>
          <w:u w:val="single"/>
        </w:rPr>
        <w:t xml:space="preserve">   </w:t>
      </w:r>
      <w:r>
        <w:rPr>
          <w:rFonts w:hint="default" w:ascii="Times New Roman" w:hAnsi="Times New Roman"/>
          <w:color w:val="auto"/>
          <w:sz w:val="24"/>
          <w:szCs w:val="24"/>
          <w:highlight w:val="none"/>
        </w:rPr>
        <w:t>月</w:t>
      </w:r>
      <w:r>
        <w:rPr>
          <w:rFonts w:hint="default" w:ascii="Times New Roman" w:hAnsi="Times New Roman"/>
          <w:color w:val="auto"/>
          <w:sz w:val="24"/>
          <w:szCs w:val="24"/>
          <w:highlight w:val="none"/>
          <w:u w:val="single"/>
        </w:rPr>
        <w:t xml:space="preserve">   </w:t>
      </w:r>
      <w:r>
        <w:rPr>
          <w:rFonts w:hint="default" w:ascii="Times New Roman" w:hAnsi="Times New Roman"/>
          <w:color w:val="auto"/>
          <w:sz w:val="24"/>
          <w:szCs w:val="24"/>
          <w:highlight w:val="none"/>
        </w:rPr>
        <w:t>日，完成日期：</w:t>
      </w:r>
      <w:r>
        <w:rPr>
          <w:rFonts w:hint="default" w:ascii="Times New Roman" w:hAnsi="Times New Roman"/>
          <w:color w:val="auto"/>
          <w:sz w:val="24"/>
          <w:szCs w:val="24"/>
          <w:highlight w:val="none"/>
          <w:u w:val="single"/>
        </w:rPr>
        <w:t xml:space="preserve">    </w:t>
      </w:r>
      <w:r>
        <w:rPr>
          <w:rFonts w:hint="default" w:ascii="Times New Roman" w:hAnsi="Times New Roman"/>
          <w:color w:val="auto"/>
          <w:sz w:val="24"/>
          <w:szCs w:val="24"/>
          <w:highlight w:val="none"/>
        </w:rPr>
        <w:t>年</w:t>
      </w:r>
      <w:r>
        <w:rPr>
          <w:rFonts w:hint="default" w:ascii="Times New Roman" w:hAnsi="Times New Roman"/>
          <w:color w:val="auto"/>
          <w:sz w:val="24"/>
          <w:szCs w:val="24"/>
          <w:highlight w:val="none"/>
          <w:u w:val="single"/>
        </w:rPr>
        <w:t xml:space="preserve">   </w:t>
      </w:r>
      <w:r>
        <w:rPr>
          <w:rFonts w:hint="default" w:ascii="Times New Roman" w:hAnsi="Times New Roman"/>
          <w:color w:val="auto"/>
          <w:sz w:val="24"/>
          <w:szCs w:val="24"/>
          <w:highlight w:val="none"/>
        </w:rPr>
        <w:t>月</w:t>
      </w:r>
      <w:r>
        <w:rPr>
          <w:rFonts w:hint="default" w:ascii="Times New Roman" w:hAnsi="Times New Roman"/>
          <w:color w:val="auto"/>
          <w:sz w:val="24"/>
          <w:szCs w:val="24"/>
          <w:highlight w:val="none"/>
          <w:u w:val="single"/>
        </w:rPr>
        <w:t xml:space="preserve">   </w:t>
      </w:r>
      <w:r>
        <w:rPr>
          <w:rFonts w:hint="default" w:ascii="Times New Roman" w:hAnsi="Times New Roman"/>
          <w:color w:val="auto"/>
          <w:sz w:val="24"/>
          <w:szCs w:val="24"/>
          <w:highlight w:val="none"/>
        </w:rPr>
        <w:t>日。</w:t>
      </w:r>
    </w:p>
    <w:p w14:paraId="7F2FF1AF">
      <w:pPr>
        <w:adjustRightInd w:val="0"/>
        <w:snapToGrid w:val="0"/>
        <w:spacing w:line="400" w:lineRule="exact"/>
        <w:ind w:firstLine="480" w:firstLineChars="200"/>
        <w:rPr>
          <w:rFonts w:hint="default" w:ascii="Times New Roman" w:hAnsi="Times New Roman"/>
          <w:color w:val="auto"/>
          <w:sz w:val="24"/>
          <w:szCs w:val="24"/>
          <w:highlight w:val="none"/>
          <w:u w:val="single"/>
        </w:rPr>
      </w:pPr>
      <w:r>
        <w:rPr>
          <w:rFonts w:hint="default" w:ascii="Times New Roman" w:hAnsi="Times New Roman"/>
          <w:color w:val="auto"/>
          <w:sz w:val="24"/>
          <w:szCs w:val="24"/>
          <w:highlight w:val="none"/>
        </w:rPr>
        <w:t>（2）履约地点</w:t>
      </w:r>
      <w:r>
        <w:rPr>
          <w:rFonts w:hint="default" w:ascii="Times New Roman" w:hAnsi="Times New Roman"/>
          <w:bCs/>
          <w:color w:val="auto"/>
          <w:sz w:val="24"/>
          <w:szCs w:val="24"/>
          <w:highlight w:val="none"/>
        </w:rPr>
        <w:t>：</w:t>
      </w:r>
      <w:r>
        <w:rPr>
          <w:rFonts w:hint="default" w:ascii="Times New Roman" w:hAnsi="Times New Roman"/>
          <w:color w:val="auto"/>
          <w:sz w:val="24"/>
          <w:szCs w:val="24"/>
          <w:highlight w:val="none"/>
          <w:u w:val="single"/>
        </w:rPr>
        <w:t xml:space="preserve">                             </w:t>
      </w:r>
    </w:p>
    <w:p w14:paraId="44324ED2">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bCs/>
          <w:color w:val="auto"/>
          <w:sz w:val="24"/>
          <w:szCs w:val="24"/>
          <w:highlight w:val="none"/>
        </w:rPr>
        <w:t>（3）履约担保：</w:t>
      </w:r>
      <w:bookmarkStart w:id="146" w:name="_Hlk187834600"/>
      <w:r>
        <w:rPr>
          <w:rFonts w:hint="default" w:ascii="Times New Roman" w:hAnsi="Times New Roman"/>
          <w:color w:val="auto"/>
          <w:sz w:val="24"/>
          <w:szCs w:val="24"/>
          <w:highlight w:val="none"/>
        </w:rPr>
        <w:t>是否收取履约保证金：</w:t>
      </w:r>
      <w:r>
        <w:rPr>
          <w:rFonts w:hint="default" w:ascii="Times New Roman" w:hAnsi="Times New Roman"/>
          <w:color w:val="auto"/>
          <w:sz w:val="24"/>
          <w:szCs w:val="24"/>
          <w:highlight w:val="none"/>
        </w:rPr>
        <w:sym w:font="Wingdings" w:char="00FE"/>
      </w:r>
      <w:r>
        <w:rPr>
          <w:rFonts w:hint="default" w:ascii="Times New Roman" w:hAnsi="Times New Roman"/>
          <w:color w:val="auto"/>
          <w:sz w:val="24"/>
          <w:szCs w:val="24"/>
          <w:highlight w:val="none"/>
        </w:rPr>
        <w:t xml:space="preserve">是    </w:t>
      </w:r>
      <w:r>
        <w:rPr>
          <w:rFonts w:hint="default" w:ascii="Times New Roman" w:hAnsi="Times New Roman"/>
          <w:color w:val="auto"/>
          <w:sz w:val="24"/>
          <w:szCs w:val="24"/>
          <w:highlight w:val="none"/>
        </w:rPr>
        <w:sym w:font="Wingdings" w:char="00A8"/>
      </w:r>
      <w:r>
        <w:rPr>
          <w:rFonts w:hint="default" w:ascii="Times New Roman" w:hAnsi="Times New Roman"/>
          <w:color w:val="auto"/>
          <w:sz w:val="24"/>
          <w:szCs w:val="24"/>
          <w:highlight w:val="none"/>
        </w:rPr>
        <w:t>否</w:t>
      </w:r>
      <w:bookmarkEnd w:id="146"/>
    </w:p>
    <w:p w14:paraId="34851E15">
      <w:pPr>
        <w:spacing w:line="480" w:lineRule="exact"/>
        <w:ind w:firstLine="480"/>
        <w:rPr>
          <w:rFonts w:hint="eastAsia" w:ascii="Times New Roman" w:hAnsi="Times New Roman" w:cs="仿宋"/>
          <w:b/>
          <w:bCs/>
          <w:color w:val="auto"/>
          <w:sz w:val="24"/>
          <w:highlight w:val="none"/>
        </w:rPr>
      </w:pPr>
      <w:r>
        <w:rPr>
          <w:rFonts w:hint="eastAsia" w:ascii="Times New Roman" w:hAnsi="Times New Roman" w:cs="仿宋"/>
          <w:b/>
          <w:bCs/>
          <w:color w:val="auto"/>
          <w:sz w:val="24"/>
          <w:highlight w:val="none"/>
        </w:rPr>
        <w:t>按采购合同总价的</w:t>
      </w:r>
      <w:r>
        <w:rPr>
          <w:rFonts w:hint="eastAsia" w:cs="仿宋"/>
          <w:b/>
          <w:bCs/>
          <w:color w:val="auto"/>
          <w:sz w:val="24"/>
          <w:highlight w:val="none"/>
          <w:u w:val="single"/>
          <w:lang w:val="en-US" w:eastAsia="zh-CN"/>
        </w:rPr>
        <w:t>5</w:t>
      </w:r>
      <w:r>
        <w:rPr>
          <w:rFonts w:hint="eastAsia" w:ascii="Times New Roman" w:hAnsi="Times New Roman" w:cs="仿宋"/>
          <w:b/>
          <w:bCs/>
          <w:color w:val="auto"/>
          <w:sz w:val="24"/>
          <w:highlight w:val="none"/>
          <w:u w:val="single"/>
          <w:lang w:val="en-US" w:eastAsia="zh-CN"/>
        </w:rPr>
        <w:t xml:space="preserve"> </w:t>
      </w:r>
      <w:r>
        <w:rPr>
          <w:rFonts w:hint="eastAsia" w:ascii="Times New Roman" w:hAnsi="Times New Roman" w:cs="仿宋"/>
          <w:b/>
          <w:bCs/>
          <w:color w:val="auto"/>
          <w:sz w:val="24"/>
          <w:highlight w:val="none"/>
        </w:rPr>
        <w:t>%提交。</w:t>
      </w:r>
    </w:p>
    <w:p w14:paraId="1914F0FB">
      <w:pPr>
        <w:spacing w:line="480" w:lineRule="exact"/>
        <w:ind w:firstLine="480"/>
        <w:rPr>
          <w:rFonts w:hint="eastAsia" w:ascii="Times New Roman" w:hAnsi="Times New Roman" w:eastAsia="宋体" w:cs="仿宋"/>
          <w:color w:val="auto"/>
          <w:sz w:val="24"/>
          <w:highlight w:val="none"/>
        </w:rPr>
      </w:pPr>
      <w:r>
        <w:rPr>
          <w:rFonts w:hint="eastAsia" w:ascii="Times New Roman" w:hAnsi="Times New Roman" w:eastAsia="宋体" w:cs="仿宋"/>
          <w:color w:val="auto"/>
          <w:sz w:val="24"/>
          <w:highlight w:val="none"/>
        </w:rPr>
        <w:t>支持和鼓励投标人使用江苏政府采购电子履约保函（保险）代替缴纳履约保证金，投标人如使用江苏政府采购电子履约保函（保险）的，可按采购合同总价的</w:t>
      </w:r>
      <w:r>
        <w:rPr>
          <w:rFonts w:hint="eastAsia" w:ascii="Times New Roman" w:hAnsi="Times New Roman" w:eastAsia="宋体" w:cs="仿宋"/>
          <w:color w:val="auto"/>
          <w:sz w:val="24"/>
          <w:highlight w:val="none"/>
          <w:u w:val="single"/>
        </w:rPr>
        <w:t xml:space="preserve"> </w:t>
      </w:r>
      <w:r>
        <w:rPr>
          <w:rFonts w:hint="eastAsia" w:cs="仿宋"/>
          <w:color w:val="auto"/>
          <w:sz w:val="24"/>
          <w:highlight w:val="none"/>
          <w:u w:val="single"/>
          <w:lang w:val="en-US" w:eastAsia="zh-CN"/>
        </w:rPr>
        <w:t>3</w:t>
      </w:r>
      <w:r>
        <w:rPr>
          <w:rFonts w:hint="eastAsia" w:ascii="Times New Roman" w:hAnsi="Times New Roman" w:eastAsia="宋体" w:cs="仿宋"/>
          <w:color w:val="auto"/>
          <w:sz w:val="24"/>
          <w:highlight w:val="none"/>
        </w:rPr>
        <w:t xml:space="preserve"> %（履约保证金原提交金额的6折）提交。办理流程、偿付等内容见江苏政府采购网“保险保函”模块。</w:t>
      </w:r>
    </w:p>
    <w:p w14:paraId="1387BD93">
      <w:pPr>
        <w:spacing w:line="480" w:lineRule="exact"/>
        <w:ind w:firstLine="480"/>
        <w:rPr>
          <w:rFonts w:ascii="Times New Roman" w:hAnsi="Times New Roman" w:cs="仿宋"/>
          <w:color w:val="auto"/>
          <w:sz w:val="24"/>
          <w:highlight w:val="none"/>
        </w:rPr>
      </w:pPr>
      <w:r>
        <w:rPr>
          <w:rFonts w:hint="eastAsia" w:cs="仿宋"/>
          <w:color w:val="auto"/>
          <w:sz w:val="24"/>
          <w:highlight w:val="none"/>
          <w:lang w:val="en-US" w:eastAsia="zh-CN"/>
        </w:rPr>
        <w:t>2.1</w:t>
      </w:r>
      <w:r>
        <w:rPr>
          <w:rFonts w:hint="eastAsia" w:ascii="Times New Roman" w:hAnsi="Times New Roman" w:cs="仿宋"/>
          <w:color w:val="auto"/>
          <w:sz w:val="24"/>
          <w:highlight w:val="none"/>
        </w:rPr>
        <w:t>履约保证金退还方式</w:t>
      </w:r>
    </w:p>
    <w:p w14:paraId="3131CE0A">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以银行电汇、网上银行、数字人民币形式缴纳履约保证金的，退回至投标人存款账户或数字人民币账户；以保函、担保、保险等形式缴纳履约保证金的，在保函、担保、保险约定的保证期限届满之日起自行失效。</w:t>
      </w:r>
    </w:p>
    <w:p w14:paraId="78EEF674">
      <w:pPr>
        <w:spacing w:line="480" w:lineRule="exact"/>
        <w:ind w:firstLine="480"/>
        <w:rPr>
          <w:rFonts w:ascii="Times New Roman" w:hAnsi="Times New Roman" w:cs="仿宋"/>
          <w:color w:val="auto"/>
          <w:sz w:val="24"/>
          <w:highlight w:val="none"/>
        </w:rPr>
      </w:pPr>
      <w:r>
        <w:rPr>
          <w:rFonts w:hint="eastAsia" w:cs="仿宋"/>
          <w:color w:val="auto"/>
          <w:sz w:val="24"/>
          <w:highlight w:val="none"/>
          <w:lang w:val="en-US" w:eastAsia="zh-CN"/>
        </w:rPr>
        <w:t>2.2</w:t>
      </w:r>
      <w:r>
        <w:rPr>
          <w:rFonts w:hint="eastAsia" w:ascii="Times New Roman" w:hAnsi="Times New Roman" w:cs="仿宋"/>
          <w:color w:val="auto"/>
          <w:sz w:val="24"/>
          <w:highlight w:val="none"/>
        </w:rPr>
        <w:t>履约保证金退还条件</w:t>
      </w:r>
    </w:p>
    <w:p w14:paraId="1D2A1D63">
      <w:pPr>
        <w:spacing w:line="480" w:lineRule="exact"/>
        <w:ind w:firstLine="480"/>
        <w:rPr>
          <w:rFonts w:ascii="Times New Roman" w:hAnsi="Times New Roman" w:cs="仿宋"/>
          <w:color w:val="auto"/>
          <w:sz w:val="24"/>
          <w:highlight w:val="none"/>
        </w:rPr>
      </w:pPr>
      <w:r>
        <w:rPr>
          <w:rFonts w:hint="eastAsia" w:ascii="Times New Roman" w:hAnsi="Times New Roman" w:cs="仿宋"/>
          <w:color w:val="auto"/>
          <w:sz w:val="24"/>
          <w:highlight w:val="none"/>
        </w:rPr>
        <w:t>具有验收合格相关证明材料。</w:t>
      </w:r>
    </w:p>
    <w:p w14:paraId="30E6E669">
      <w:pPr>
        <w:spacing w:line="480" w:lineRule="exact"/>
        <w:ind w:firstLine="480"/>
        <w:rPr>
          <w:rFonts w:ascii="Times New Roman" w:hAnsi="Times New Roman" w:cs="仿宋"/>
          <w:color w:val="auto"/>
          <w:sz w:val="24"/>
          <w:highlight w:val="none"/>
        </w:rPr>
      </w:pPr>
      <w:r>
        <w:rPr>
          <w:rFonts w:hint="eastAsia" w:cs="仿宋"/>
          <w:color w:val="auto"/>
          <w:sz w:val="24"/>
          <w:highlight w:val="none"/>
          <w:lang w:val="en-US" w:eastAsia="zh-CN"/>
        </w:rPr>
        <w:t>2.3</w:t>
      </w:r>
      <w:r>
        <w:rPr>
          <w:rFonts w:hint="eastAsia" w:ascii="Times New Roman" w:hAnsi="Times New Roman" w:cs="仿宋"/>
          <w:color w:val="auto"/>
          <w:sz w:val="24"/>
          <w:highlight w:val="none"/>
        </w:rPr>
        <w:t>履约保证金退还时间</w:t>
      </w:r>
    </w:p>
    <w:p w14:paraId="4BAC5E6C">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采购人收到投标人退付申请后5个工作日内退还。</w:t>
      </w:r>
    </w:p>
    <w:p w14:paraId="27C378E3">
      <w:pPr>
        <w:spacing w:line="480" w:lineRule="exact"/>
        <w:ind w:firstLine="480"/>
        <w:rPr>
          <w:rFonts w:ascii="Times New Roman" w:hAnsi="Times New Roman" w:cs="仿宋"/>
          <w:color w:val="auto"/>
          <w:sz w:val="24"/>
          <w:highlight w:val="none"/>
        </w:rPr>
      </w:pPr>
      <w:r>
        <w:rPr>
          <w:rFonts w:hint="eastAsia" w:cs="仿宋"/>
          <w:color w:val="auto"/>
          <w:sz w:val="24"/>
          <w:highlight w:val="none"/>
          <w:lang w:val="en-US" w:eastAsia="zh-CN"/>
        </w:rPr>
        <w:t>2.4</w:t>
      </w:r>
      <w:r>
        <w:rPr>
          <w:rFonts w:hint="eastAsia" w:ascii="Times New Roman" w:hAnsi="Times New Roman" w:cs="仿宋"/>
          <w:color w:val="auto"/>
          <w:sz w:val="24"/>
          <w:highlight w:val="none"/>
        </w:rPr>
        <w:t>履约保证金不予退还情形</w:t>
      </w:r>
    </w:p>
    <w:p w14:paraId="66ACFCEA">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除不可抗力外，中标人不履行与采购人订立的采购合同的，履约保证金不予退还，给采购人造成的损失超过履约保证金数额的，还应对超过部分予以赔偿。</w:t>
      </w:r>
    </w:p>
    <w:p w14:paraId="775365FD">
      <w:pPr>
        <w:spacing w:line="480" w:lineRule="exact"/>
        <w:ind w:firstLine="480"/>
        <w:rPr>
          <w:rFonts w:ascii="Times New Roman" w:hAnsi="Times New Roman" w:cs="仿宋"/>
          <w:color w:val="auto"/>
          <w:sz w:val="24"/>
          <w:highlight w:val="none"/>
        </w:rPr>
      </w:pPr>
      <w:r>
        <w:rPr>
          <w:rFonts w:hint="eastAsia" w:cs="仿宋"/>
          <w:color w:val="auto"/>
          <w:sz w:val="24"/>
          <w:highlight w:val="none"/>
          <w:lang w:val="en-US" w:eastAsia="zh-CN"/>
        </w:rPr>
        <w:t>2.5</w:t>
      </w:r>
      <w:r>
        <w:rPr>
          <w:rFonts w:hint="eastAsia" w:ascii="Times New Roman" w:hAnsi="Times New Roman" w:cs="仿宋"/>
          <w:color w:val="auto"/>
          <w:sz w:val="24"/>
          <w:highlight w:val="none"/>
        </w:rPr>
        <w:t>逾期退还履约保证金违约责任</w:t>
      </w:r>
    </w:p>
    <w:p w14:paraId="01F21871">
      <w:pPr>
        <w:spacing w:line="480" w:lineRule="exact"/>
        <w:ind w:firstLine="480"/>
        <w:rPr>
          <w:rFonts w:hint="eastAsia" w:ascii="Times New Roman" w:hAnsi="Times New Roman" w:cs="仿宋"/>
          <w:color w:val="auto"/>
          <w:sz w:val="24"/>
          <w:highlight w:val="none"/>
        </w:rPr>
      </w:pPr>
      <w:r>
        <w:rPr>
          <w:rFonts w:hint="eastAsia" w:ascii="Times New Roman" w:hAnsi="Times New Roman" w:cs="仿宋"/>
          <w:color w:val="auto"/>
          <w:sz w:val="24"/>
          <w:highlight w:val="none"/>
        </w:rPr>
        <w:t>采购人逾期退还履约保证金的，除应退还履约保证金外，还应按中国人民银行同期贷款基准利率上浮20％后的利率支付超期资金占用费，但因投标人自身原因导致无法及时退还的除外。</w:t>
      </w:r>
    </w:p>
    <w:p w14:paraId="1F575D8F">
      <w:pPr>
        <w:adjustRightInd w:val="0"/>
        <w:snapToGrid w:val="0"/>
        <w:spacing w:line="400" w:lineRule="exact"/>
        <w:ind w:firstLine="480" w:firstLineChars="200"/>
        <w:rPr>
          <w:rFonts w:hint="default" w:ascii="Times New Roman" w:hAnsi="Times New Roman"/>
          <w:color w:val="auto"/>
          <w:sz w:val="24"/>
          <w:szCs w:val="24"/>
          <w:highlight w:val="none"/>
        </w:rPr>
      </w:pPr>
    </w:p>
    <w:p w14:paraId="78D16693">
      <w:pPr>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（4）分期履行要求：</w:t>
      </w:r>
      <w:r>
        <w:rPr>
          <w:rFonts w:hint="default" w:ascii="Times New Roman" w:hAnsi="Times New Roman"/>
          <w:bCs/>
          <w:color w:val="auto"/>
          <w:sz w:val="24"/>
          <w:szCs w:val="24"/>
          <w:highlight w:val="none"/>
          <w:u w:val="single"/>
        </w:rPr>
        <w:t xml:space="preserve">                                                     </w:t>
      </w:r>
    </w:p>
    <w:p w14:paraId="489C1F2A">
      <w:pPr>
        <w:adjustRightInd w:val="0"/>
        <w:snapToGrid w:val="0"/>
        <w:spacing w:line="400" w:lineRule="exact"/>
        <w:ind w:firstLine="480" w:firstLineChars="200"/>
        <w:rPr>
          <w:rFonts w:hint="default" w:ascii="Times New Roman" w:hAnsi="Times New Roman"/>
          <w:color w:val="auto"/>
          <w:sz w:val="24"/>
          <w:szCs w:val="24"/>
          <w:highlight w:val="none"/>
          <w:u w:val="single"/>
        </w:rPr>
      </w:pPr>
      <w:r>
        <w:rPr>
          <w:rFonts w:hint="default" w:ascii="Times New Roman" w:hAnsi="Times New Roman"/>
          <w:bCs/>
          <w:color w:val="auto"/>
          <w:sz w:val="24"/>
          <w:szCs w:val="24"/>
          <w:highlight w:val="none"/>
        </w:rPr>
        <w:t>（5）风险处置措施和替代方案：</w:t>
      </w:r>
      <w:r>
        <w:rPr>
          <w:rFonts w:hint="default" w:ascii="Times New Roman" w:hAnsi="Times New Roman"/>
          <w:color w:val="auto"/>
          <w:sz w:val="24"/>
          <w:szCs w:val="24"/>
          <w:highlight w:val="none"/>
          <w:u w:val="single"/>
        </w:rPr>
        <w:t xml:space="preserve">                                           </w:t>
      </w:r>
    </w:p>
    <w:bookmarkEnd w:id="145"/>
    <w:p w14:paraId="19B19C20">
      <w:pPr>
        <w:adjustRightInd w:val="0"/>
        <w:snapToGrid w:val="0"/>
        <w:spacing w:line="400" w:lineRule="exact"/>
        <w:ind w:left="482"/>
        <w:rPr>
          <w:rFonts w:hint="default" w:ascii="宋体" w:hAnsi="宋体"/>
          <w:b/>
          <w:color w:val="auto"/>
          <w:sz w:val="24"/>
          <w:szCs w:val="24"/>
          <w:highlight w:val="none"/>
        </w:rPr>
      </w:pPr>
      <w:bookmarkStart w:id="147" w:name="_Hlk187834828"/>
      <w:r>
        <w:rPr>
          <w:rFonts w:hint="eastAsia" w:ascii="宋体" w:hAnsi="宋体"/>
          <w:b/>
          <w:color w:val="auto"/>
          <w:sz w:val="24"/>
          <w:szCs w:val="24"/>
          <w:highlight w:val="none"/>
        </w:rPr>
        <w:t>3.合同验收</w:t>
      </w:r>
    </w:p>
    <w:p w14:paraId="23746BCC">
      <w:pPr>
        <w:numPr>
          <w:ilvl w:val="0"/>
          <w:numId w:val="5"/>
        </w:numPr>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验收组织方式：</w:t>
      </w:r>
      <w:r>
        <w:rPr>
          <w:rFonts w:hint="default" w:ascii="Times New Roman" w:hAnsi="Times New Roman"/>
          <w:color w:val="auto"/>
          <w:sz w:val="24"/>
          <w:szCs w:val="24"/>
          <w:highlight w:val="none"/>
        </w:rPr>
        <w:sym w:font="Wingdings" w:char="00FE"/>
      </w:r>
      <w:r>
        <w:rPr>
          <w:rFonts w:hint="default" w:ascii="Times New Roman" w:hAnsi="Times New Roman"/>
          <w:bCs/>
          <w:color w:val="auto"/>
          <w:sz w:val="24"/>
          <w:szCs w:val="24"/>
          <w:highlight w:val="none"/>
        </w:rPr>
        <w:t xml:space="preserve">自行组织 </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委托第三方组织</w:t>
      </w:r>
    </w:p>
    <w:p w14:paraId="2A7D3D2E">
      <w:pPr>
        <w:adjustRightInd w:val="0"/>
        <w:snapToGrid w:val="0"/>
        <w:spacing w:line="400" w:lineRule="exact"/>
        <w:ind w:left="480"/>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主体：</w:t>
      </w:r>
      <w:r>
        <w:rPr>
          <w:rFonts w:hint="default" w:ascii="Times New Roman" w:hAnsi="Times New Roman"/>
          <w:bCs/>
          <w:color w:val="auto"/>
          <w:sz w:val="24"/>
          <w:szCs w:val="24"/>
          <w:highlight w:val="none"/>
          <w:u w:val="single"/>
        </w:rPr>
        <w:t xml:space="preserve">                  </w:t>
      </w:r>
    </w:p>
    <w:p w14:paraId="212AB020">
      <w:pPr>
        <w:adjustRightInd w:val="0"/>
        <w:snapToGrid w:val="0"/>
        <w:spacing w:line="400" w:lineRule="exact"/>
        <w:ind w:left="480"/>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是否邀请本项目的其他供应商参加验收：</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 xml:space="preserve">是  </w:t>
      </w:r>
      <w:r>
        <w:rPr>
          <w:rFonts w:hint="default" w:ascii="Times New Roman" w:hAnsi="Times New Roman"/>
          <w:color w:val="auto"/>
          <w:sz w:val="24"/>
          <w:szCs w:val="24"/>
          <w:highlight w:val="none"/>
        </w:rPr>
        <w:sym w:font="Wingdings" w:char="00FE"/>
      </w:r>
      <w:r>
        <w:rPr>
          <w:rFonts w:hint="default" w:ascii="Times New Roman" w:hAnsi="Times New Roman"/>
          <w:bCs/>
          <w:color w:val="auto"/>
          <w:sz w:val="24"/>
          <w:szCs w:val="24"/>
          <w:highlight w:val="none"/>
        </w:rPr>
        <w:t>否</w:t>
      </w:r>
    </w:p>
    <w:p w14:paraId="60896A3F">
      <w:pPr>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是否邀请专家参加验收：</w:t>
      </w:r>
      <w:r>
        <w:rPr>
          <w:rFonts w:hint="default" w:ascii="Times New Roman" w:hAnsi="Times New Roman"/>
          <w:color w:val="auto"/>
          <w:sz w:val="24"/>
          <w:szCs w:val="24"/>
          <w:highlight w:val="none"/>
        </w:rPr>
        <w:sym w:font="Wingdings" w:char="00FE"/>
      </w:r>
      <w:r>
        <w:rPr>
          <w:rFonts w:hint="default" w:ascii="Times New Roman" w:hAnsi="Times New Roman"/>
          <w:bCs/>
          <w:color w:val="auto"/>
          <w:sz w:val="24"/>
          <w:szCs w:val="24"/>
          <w:highlight w:val="none"/>
        </w:rPr>
        <w:t xml:space="preserve">是  </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否</w:t>
      </w:r>
    </w:p>
    <w:p w14:paraId="2F238E88">
      <w:pPr>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是否邀请服务对象参加验收：</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 xml:space="preserve">是  </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否</w:t>
      </w:r>
    </w:p>
    <w:p w14:paraId="401FCB30">
      <w:pPr>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是否邀请第三方检测机构参加验收：</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 xml:space="preserve">是  </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否</w:t>
      </w:r>
    </w:p>
    <w:p w14:paraId="566F295A">
      <w:pPr>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是否进行抽查检测：</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是，抽查比例：</w:t>
      </w:r>
      <w:r>
        <w:rPr>
          <w:rFonts w:hint="default" w:ascii="Times New Roman" w:hAnsi="Times New Roman"/>
          <w:bCs/>
          <w:color w:val="auto"/>
          <w:sz w:val="24"/>
          <w:szCs w:val="24"/>
          <w:highlight w:val="none"/>
          <w:u w:val="single"/>
        </w:rPr>
        <w:t xml:space="preserve">        </w:t>
      </w:r>
      <w:r>
        <w:rPr>
          <w:rFonts w:hint="default" w:ascii="Times New Roman" w:hAnsi="Times New Roman"/>
          <w:bCs/>
          <w:color w:val="auto"/>
          <w:sz w:val="24"/>
          <w:szCs w:val="24"/>
          <w:highlight w:val="none"/>
        </w:rPr>
        <w:t xml:space="preserve"> </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否</w:t>
      </w:r>
    </w:p>
    <w:p w14:paraId="24084507">
      <w:pPr>
        <w:adjustRightInd w:val="0"/>
        <w:snapToGrid w:val="0"/>
        <w:spacing w:line="400" w:lineRule="exact"/>
        <w:ind w:firstLine="480" w:firstLineChars="200"/>
        <w:rPr>
          <w:rFonts w:hint="default" w:ascii="Times New Roman" w:hAnsi="Times New Roman"/>
          <w:bCs/>
          <w:color w:val="auto"/>
          <w:sz w:val="24"/>
          <w:szCs w:val="24"/>
          <w:highlight w:val="none"/>
          <w:u w:val="single"/>
        </w:rPr>
      </w:pPr>
      <w:r>
        <w:rPr>
          <w:rFonts w:hint="default" w:ascii="Times New Roman" w:hAnsi="Times New Roman"/>
          <w:bCs/>
          <w:color w:val="auto"/>
          <w:sz w:val="24"/>
          <w:szCs w:val="24"/>
          <w:highlight w:val="none"/>
        </w:rPr>
        <w:t>是否存在破坏性检测：</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是，</w:t>
      </w:r>
      <w:r>
        <w:rPr>
          <w:rFonts w:hint="default" w:ascii="Times New Roman" w:hAnsi="Times New Roman"/>
          <w:bCs/>
          <w:color w:val="auto"/>
          <w:sz w:val="24"/>
          <w:szCs w:val="24"/>
          <w:highlight w:val="none"/>
          <w:u w:val="single"/>
        </w:rPr>
        <w:t>（应明确对被破坏的检测产品的处理方式）</w:t>
      </w:r>
    </w:p>
    <w:p w14:paraId="18CE7984">
      <w:pPr>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否</w:t>
      </w:r>
    </w:p>
    <w:p w14:paraId="2627BFCA">
      <w:pPr>
        <w:adjustRightInd w:val="0"/>
        <w:snapToGrid w:val="0"/>
        <w:spacing w:line="400" w:lineRule="exact"/>
        <w:ind w:firstLine="480" w:firstLineChars="200"/>
        <w:rPr>
          <w:rFonts w:hint="default" w:ascii="Times New Roman" w:hAnsi="Times New Roman"/>
          <w:bCs/>
          <w:color w:val="auto"/>
          <w:sz w:val="24"/>
          <w:szCs w:val="24"/>
          <w:highlight w:val="none"/>
          <w:u w:val="single"/>
        </w:rPr>
      </w:pPr>
      <w:r>
        <w:rPr>
          <w:rFonts w:hint="default" w:ascii="Times New Roman" w:hAnsi="Times New Roman"/>
          <w:bCs/>
          <w:color w:val="auto"/>
          <w:sz w:val="24"/>
          <w:szCs w:val="24"/>
          <w:highlight w:val="none"/>
        </w:rPr>
        <w:t>验收组织的其他事项：</w:t>
      </w:r>
      <w:r>
        <w:rPr>
          <w:rFonts w:hint="default" w:ascii="Times New Roman" w:hAnsi="Times New Roman"/>
          <w:bCs/>
          <w:color w:val="auto"/>
          <w:sz w:val="24"/>
          <w:szCs w:val="24"/>
          <w:highlight w:val="none"/>
          <w:u w:val="single"/>
        </w:rPr>
        <w:t xml:space="preserve">                </w:t>
      </w:r>
    </w:p>
    <w:p w14:paraId="17F8B2A2">
      <w:pPr>
        <w:adjustRightInd w:val="0"/>
        <w:snapToGrid w:val="0"/>
        <w:spacing w:line="400" w:lineRule="exact"/>
        <w:ind w:firstLine="480" w:firstLineChars="200"/>
        <w:rPr>
          <w:rFonts w:hint="default" w:ascii="Times New Roman" w:hAnsi="Times New Roman"/>
          <w:bCs/>
          <w:color w:val="auto"/>
          <w:sz w:val="24"/>
          <w:szCs w:val="24"/>
          <w:highlight w:val="none"/>
          <w:u w:val="single"/>
        </w:rPr>
      </w:pPr>
      <w:r>
        <w:rPr>
          <w:rFonts w:hint="default" w:ascii="Times New Roman" w:hAnsi="Times New Roman"/>
          <w:bCs/>
          <w:color w:val="auto"/>
          <w:sz w:val="24"/>
          <w:szCs w:val="24"/>
          <w:highlight w:val="none"/>
        </w:rPr>
        <w:t>（2）履约验收时间：</w:t>
      </w:r>
      <w:r>
        <w:rPr>
          <w:rFonts w:hint="default" w:ascii="Times New Roman" w:hAnsi="Times New Roman"/>
          <w:bCs/>
          <w:color w:val="auto"/>
          <w:sz w:val="24"/>
          <w:szCs w:val="24"/>
          <w:highlight w:val="none"/>
          <w:u w:val="single"/>
        </w:rPr>
        <w:t>（计划于何时验收/供应商提出验收申请之日起</w:t>
      </w:r>
      <w:r>
        <w:rPr>
          <w:rFonts w:hint="eastAsia" w:ascii="宋体" w:hAnsi="宋体" w:eastAsia="宋体" w:cs="宋体"/>
          <w:b/>
          <w:bCs/>
          <w:color w:val="auto"/>
          <w:sz w:val="24"/>
          <w:szCs w:val="24"/>
          <w:highlight w:val="none"/>
          <w:u w:val="single"/>
          <w:lang w:val="en-US" w:eastAsia="zh-CN" w:bidi="ar-SA"/>
        </w:rPr>
        <w:t>3个工作日</w:t>
      </w:r>
      <w:r>
        <w:rPr>
          <w:rFonts w:hint="default" w:ascii="Times New Roman" w:hAnsi="Times New Roman"/>
          <w:bCs/>
          <w:color w:val="auto"/>
          <w:sz w:val="24"/>
          <w:szCs w:val="24"/>
          <w:highlight w:val="none"/>
          <w:u w:val="single"/>
        </w:rPr>
        <w:t>内组织验收）</w:t>
      </w:r>
    </w:p>
    <w:p w14:paraId="7A652EC7">
      <w:pPr>
        <w:adjustRightInd w:val="0"/>
        <w:snapToGrid w:val="0"/>
        <w:spacing w:line="400" w:lineRule="exact"/>
        <w:ind w:firstLine="480" w:firstLineChars="200"/>
        <w:rPr>
          <w:rFonts w:hint="default" w:ascii="Times New Roman" w:hAnsi="Times New Roman"/>
          <w:bCs/>
          <w:color w:val="auto"/>
          <w:sz w:val="24"/>
          <w:szCs w:val="24"/>
          <w:highlight w:val="none"/>
          <w:u w:val="single"/>
        </w:rPr>
      </w:pPr>
      <w:r>
        <w:rPr>
          <w:rFonts w:hint="default" w:ascii="Times New Roman" w:hAnsi="Times New Roman"/>
          <w:bCs/>
          <w:color w:val="auto"/>
          <w:sz w:val="24"/>
          <w:szCs w:val="24"/>
          <w:highlight w:val="none"/>
        </w:rPr>
        <w:t>（3）履约验收方式：</w:t>
      </w:r>
    </w:p>
    <w:p w14:paraId="57344C4B">
      <w:pPr>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 xml:space="preserve">一次性验收 </w:t>
      </w:r>
    </w:p>
    <w:p w14:paraId="42372C35">
      <w:pPr>
        <w:adjustRightInd w:val="0"/>
        <w:snapToGrid w:val="0"/>
        <w:spacing w:line="400" w:lineRule="exact"/>
        <w:ind w:firstLine="480" w:firstLineChars="200"/>
        <w:rPr>
          <w:rFonts w:hint="default" w:ascii="Times New Roman" w:hAnsi="Times New Roman"/>
          <w:bCs/>
          <w:color w:val="auto"/>
          <w:sz w:val="24"/>
          <w:szCs w:val="24"/>
          <w:highlight w:val="none"/>
          <w:u w:val="single"/>
        </w:rPr>
      </w:pP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分期/分项验收：</w:t>
      </w:r>
      <w:r>
        <w:rPr>
          <w:rFonts w:hint="default" w:ascii="Times New Roman" w:hAnsi="Times New Roman"/>
          <w:bCs/>
          <w:color w:val="auto"/>
          <w:sz w:val="24"/>
          <w:szCs w:val="24"/>
          <w:highlight w:val="none"/>
          <w:u w:val="single"/>
        </w:rPr>
        <w:t>（应明确分期</w:t>
      </w:r>
      <w:r>
        <w:rPr>
          <w:rFonts w:hint="default" w:ascii="Times New Roman" w:hAnsi="Times New Roman"/>
          <w:bCs/>
          <w:color w:val="auto"/>
          <w:sz w:val="24"/>
          <w:szCs w:val="24"/>
          <w:highlight w:val="none"/>
          <w:u w:val="single"/>
          <w:lang w:val="en"/>
        </w:rPr>
        <w:t>/分项验收的工作安排</w:t>
      </w:r>
      <w:r>
        <w:rPr>
          <w:rFonts w:hint="default" w:ascii="Times New Roman" w:hAnsi="Times New Roman"/>
          <w:bCs/>
          <w:color w:val="auto"/>
          <w:sz w:val="24"/>
          <w:szCs w:val="24"/>
          <w:highlight w:val="none"/>
          <w:u w:val="single"/>
        </w:rPr>
        <w:t>）</w:t>
      </w:r>
    </w:p>
    <w:p w14:paraId="60FD967C">
      <w:pPr>
        <w:adjustRightInd w:val="0"/>
        <w:snapToGrid w:val="0"/>
        <w:spacing w:line="400" w:lineRule="exact"/>
        <w:ind w:firstLine="482" w:firstLineChars="200"/>
        <w:rPr>
          <w:rFonts w:hint="eastAsia"/>
          <w:b/>
          <w:bCs w:val="0"/>
          <w:color w:val="auto"/>
          <w:sz w:val="24"/>
          <w:szCs w:val="24"/>
          <w:highlight w:val="none"/>
          <w:u w:val="single"/>
          <w:lang w:eastAsia="zh-CN"/>
        </w:rPr>
      </w:pPr>
      <w:r>
        <w:rPr>
          <w:rFonts w:hint="eastAsia"/>
          <w:b/>
          <w:bCs w:val="0"/>
          <w:color w:val="auto"/>
          <w:sz w:val="24"/>
          <w:szCs w:val="24"/>
          <w:highlight w:val="none"/>
          <w:u w:val="single"/>
          <w:lang w:eastAsia="zh-CN"/>
        </w:rPr>
        <w:t>初验：</w:t>
      </w:r>
      <w:r>
        <w:rPr>
          <w:rFonts w:hint="eastAsia" w:ascii="宋体" w:hAnsi="宋体" w:eastAsia="宋体" w:cs="宋体"/>
          <w:b/>
          <w:bCs w:val="0"/>
          <w:caps w:val="0"/>
          <w:color w:val="auto"/>
          <w:sz w:val="24"/>
          <w:szCs w:val="21"/>
          <w:highlight w:val="none"/>
          <w:lang w:val="zh-CN"/>
        </w:rPr>
        <w:t>项目</w:t>
      </w:r>
      <w:r>
        <w:rPr>
          <w:rFonts w:hint="eastAsia" w:ascii="宋体" w:hAnsi="宋体" w:cs="宋体"/>
          <w:b/>
          <w:bCs/>
          <w:color w:val="auto"/>
          <w:sz w:val="24"/>
          <w:szCs w:val="24"/>
          <w:highlight w:val="none"/>
          <w:shd w:val="clear" w:color="auto" w:fill="auto"/>
          <w:lang w:val="en-US" w:eastAsia="zh-CN"/>
        </w:rPr>
        <w:t>试运行5个月且完成真实环境系统测试并经采购人确认后（初验合格）。</w:t>
      </w:r>
    </w:p>
    <w:p w14:paraId="0D77C63F">
      <w:pPr>
        <w:adjustRightInd w:val="0"/>
        <w:snapToGrid w:val="0"/>
        <w:spacing w:line="400" w:lineRule="exact"/>
        <w:ind w:firstLine="482" w:firstLineChars="200"/>
        <w:rPr>
          <w:rFonts w:hint="eastAsia" w:ascii="Times New Roman" w:hAnsi="Times New Roman" w:eastAsia="宋体"/>
          <w:b/>
          <w:bCs w:val="0"/>
          <w:color w:val="auto"/>
          <w:sz w:val="24"/>
          <w:szCs w:val="24"/>
          <w:highlight w:val="none"/>
          <w:lang w:eastAsia="zh-CN"/>
        </w:rPr>
      </w:pPr>
      <w:r>
        <w:rPr>
          <w:rFonts w:hint="eastAsia"/>
          <w:b/>
          <w:bCs w:val="0"/>
          <w:color w:val="auto"/>
          <w:sz w:val="24"/>
          <w:szCs w:val="24"/>
          <w:highlight w:val="none"/>
          <w:u w:val="single"/>
          <w:lang w:eastAsia="zh-CN"/>
        </w:rPr>
        <w:t>终验：</w:t>
      </w:r>
      <w:r>
        <w:rPr>
          <w:rFonts w:hint="default" w:ascii="Times New Roman" w:hAnsi="Times New Roman"/>
          <w:b/>
          <w:bCs w:val="0"/>
          <w:color w:val="auto"/>
          <w:sz w:val="24"/>
          <w:szCs w:val="24"/>
          <w:highlight w:val="none"/>
          <w:u w:val="single"/>
        </w:rPr>
        <w:t xml:space="preserve"> </w:t>
      </w:r>
      <w:r>
        <w:rPr>
          <w:rFonts w:hint="eastAsia" w:ascii="宋体" w:hAnsi="宋体" w:eastAsia="宋体" w:cs="宋体"/>
          <w:b/>
          <w:bCs w:val="0"/>
          <w:caps w:val="0"/>
          <w:color w:val="auto"/>
          <w:sz w:val="24"/>
          <w:szCs w:val="21"/>
          <w:highlight w:val="none"/>
          <w:lang w:val="zh-CN"/>
        </w:rPr>
        <w:t>项目</w:t>
      </w:r>
      <w:r>
        <w:rPr>
          <w:rFonts w:hint="eastAsia" w:ascii="宋体" w:hAnsi="宋体" w:cs="宋体"/>
          <w:b/>
          <w:bCs/>
          <w:color w:val="auto"/>
          <w:sz w:val="24"/>
          <w:szCs w:val="24"/>
          <w:highlight w:val="none"/>
          <w:shd w:val="clear" w:color="auto" w:fill="auto"/>
          <w:lang w:val="en-US" w:eastAsia="zh-CN"/>
        </w:rPr>
        <w:t>试运行12个月且经采购人终验合格</w:t>
      </w:r>
      <w:r>
        <w:rPr>
          <w:rFonts w:hint="eastAsia"/>
          <w:b/>
          <w:bCs w:val="0"/>
          <w:color w:val="auto"/>
          <w:sz w:val="24"/>
          <w:szCs w:val="24"/>
          <w:highlight w:val="none"/>
          <w:u w:val="single"/>
          <w:lang w:eastAsia="zh-CN"/>
        </w:rPr>
        <w:t>。</w:t>
      </w:r>
    </w:p>
    <w:p w14:paraId="101E17FB">
      <w:pPr>
        <w:adjustRightInd w:val="0"/>
        <w:snapToGrid w:val="0"/>
        <w:spacing w:line="400" w:lineRule="exact"/>
        <w:ind w:firstLine="482" w:firstLineChars="200"/>
        <w:rPr>
          <w:rFonts w:hint="default" w:ascii="Times New Roman" w:hAnsi="Times New Roman"/>
          <w:b/>
          <w:bCs w:val="0"/>
          <w:color w:val="auto"/>
          <w:sz w:val="24"/>
          <w:szCs w:val="24"/>
          <w:highlight w:val="none"/>
        </w:rPr>
      </w:pPr>
      <w:r>
        <w:rPr>
          <w:rFonts w:hint="default" w:ascii="Times New Roman" w:hAnsi="Times New Roman"/>
          <w:b/>
          <w:bCs w:val="0"/>
          <w:color w:val="auto"/>
          <w:sz w:val="24"/>
          <w:szCs w:val="24"/>
          <w:highlight w:val="none"/>
        </w:rPr>
        <w:t>（4）履约验收程序：</w:t>
      </w:r>
    </w:p>
    <w:p w14:paraId="25ACCB13">
      <w:pPr>
        <w:adjustRightInd w:val="0"/>
        <w:snapToGrid w:val="0"/>
        <w:spacing w:line="400" w:lineRule="exact"/>
        <w:ind w:firstLine="482" w:firstLineChars="200"/>
        <w:rPr>
          <w:rFonts w:hint="default" w:ascii="Times New Roman" w:hAnsi="Times New Roman"/>
          <w:bCs/>
          <w:color w:val="auto"/>
          <w:sz w:val="24"/>
          <w:szCs w:val="24"/>
          <w:highlight w:val="none"/>
          <w:u w:val="single"/>
        </w:rPr>
      </w:pPr>
      <w:r>
        <w:rPr>
          <w:rFonts w:hint="eastAsia" w:ascii="Times New Roman" w:hAnsi="Times New Roman"/>
          <w:b/>
          <w:bCs w:val="0"/>
          <w:color w:val="auto"/>
          <w:sz w:val="24"/>
          <w:szCs w:val="24"/>
          <w:highlight w:val="none"/>
        </w:rPr>
        <w:t>履约验收条件达到时，采购人在5个工作日内启动履约验收工作，</w:t>
      </w:r>
      <w:r>
        <w:rPr>
          <w:rFonts w:hint="eastAsia" w:ascii="Times New Roman" w:hAnsi="Times New Roman"/>
          <w:bCs/>
          <w:color w:val="auto"/>
          <w:sz w:val="24"/>
          <w:szCs w:val="24"/>
          <w:highlight w:val="none"/>
        </w:rPr>
        <w:t>并向供应商发出《政府采购履约验收通知单》</w:t>
      </w:r>
      <w:r>
        <w:rPr>
          <w:rFonts w:hint="eastAsia" w:ascii="Times New Roman" w:hAnsi="Times New Roman"/>
          <w:bCs/>
          <w:color w:val="auto"/>
          <w:sz w:val="24"/>
          <w:szCs w:val="24"/>
          <w:highlight w:val="none"/>
          <w:u w:val="single"/>
        </w:rPr>
        <w:t>。</w:t>
      </w:r>
    </w:p>
    <w:p w14:paraId="22D7380B">
      <w:pPr>
        <w:adjustRightInd w:val="0"/>
        <w:snapToGrid w:val="0"/>
        <w:spacing w:line="400" w:lineRule="exact"/>
        <w:ind w:firstLine="480" w:firstLineChars="200"/>
        <w:rPr>
          <w:rFonts w:hint="default" w:ascii="Times New Roman" w:hAnsi="Times New Roman"/>
          <w:bCs/>
          <w:color w:val="auto"/>
          <w:sz w:val="24"/>
          <w:szCs w:val="24"/>
          <w:highlight w:val="none"/>
        </w:rPr>
      </w:pPr>
      <w:r>
        <w:rPr>
          <w:rFonts w:hint="eastAsia" w:ascii="Times New Roman" w:hAnsi="Times New Roman"/>
          <w:bCs/>
          <w:color w:val="auto"/>
          <w:sz w:val="24"/>
          <w:szCs w:val="24"/>
          <w:highlight w:val="none"/>
        </w:rPr>
        <w:t>验收小组制定验收工作实施方案，按照方案开展验收；履约验收工作结束后，验收小组应形成书面验收意见。</w:t>
      </w:r>
    </w:p>
    <w:p w14:paraId="060E15D4">
      <w:pPr>
        <w:adjustRightInd w:val="0"/>
        <w:snapToGrid w:val="0"/>
        <w:spacing w:line="400" w:lineRule="exact"/>
        <w:ind w:firstLine="480" w:firstLineChars="200"/>
        <w:rPr>
          <w:rFonts w:hint="eastAsia" w:ascii="Times New Roman" w:hAnsi="Times New Roman"/>
          <w:bCs/>
          <w:color w:val="auto"/>
          <w:sz w:val="24"/>
          <w:szCs w:val="24"/>
          <w:highlight w:val="none"/>
        </w:rPr>
      </w:pPr>
      <w:r>
        <w:rPr>
          <w:rFonts w:hint="eastAsia" w:ascii="Times New Roman" w:hAnsi="Times New Roman"/>
          <w:bCs/>
          <w:color w:val="auto"/>
          <w:sz w:val="24"/>
          <w:szCs w:val="24"/>
          <w:highlight w:val="none"/>
        </w:rPr>
        <w:t>采购人、供应商对验收小组出具的验收意见进行确认，并形成政府采购履约验收书，验收书格式见江苏省财政厅印发的《政府采购履约验收书参考样本》。</w:t>
      </w:r>
    </w:p>
    <w:p w14:paraId="5F8E7DD8">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eastAsia="宋体" w:cs="宋体"/>
          <w:b w:val="0"/>
          <w:bCs w:val="0"/>
          <w:caps w:val="0"/>
          <w:color w:val="auto"/>
          <w:kern w:val="2"/>
          <w:sz w:val="24"/>
          <w:szCs w:val="24"/>
          <w:highlight w:val="none"/>
          <w:lang w:val="en-US" w:eastAsia="zh-CN" w:bidi="ar-SA"/>
        </w:rPr>
      </w:pPr>
      <w:r>
        <w:rPr>
          <w:rFonts w:hint="default" w:ascii="Times New Roman" w:hAnsi="Times New Roman"/>
          <w:bCs/>
          <w:color w:val="auto"/>
          <w:sz w:val="24"/>
          <w:szCs w:val="24"/>
          <w:highlight w:val="none"/>
        </w:rPr>
        <w:t>（5）履约验收的内容：</w:t>
      </w:r>
      <w:r>
        <w:rPr>
          <w:rFonts w:hint="default" w:ascii="Times New Roman" w:hAnsi="Times New Roman"/>
          <w:bCs/>
          <w:color w:val="auto"/>
          <w:sz w:val="24"/>
          <w:szCs w:val="24"/>
          <w:highlight w:val="none"/>
          <w:u w:val="single"/>
        </w:rPr>
        <w:t xml:space="preserve"> </w:t>
      </w:r>
      <w:r>
        <w:rPr>
          <w:rFonts w:hint="eastAsia" w:ascii="宋体" w:hAnsi="宋体" w:cs="宋体"/>
          <w:color w:val="auto"/>
          <w:sz w:val="24"/>
          <w:szCs w:val="24"/>
          <w:highlight w:val="none"/>
          <w:shd w:val="clear" w:color="auto" w:fill="auto"/>
          <w:lang w:val="en-US" w:eastAsia="zh-CN"/>
        </w:rPr>
        <w:t>项目产品</w:t>
      </w:r>
      <w:r>
        <w:rPr>
          <w:rFonts w:hint="eastAsia" w:ascii="宋体" w:hAnsi="宋体" w:eastAsia="宋体" w:cs="宋体"/>
          <w:color w:val="auto"/>
          <w:sz w:val="24"/>
          <w:szCs w:val="24"/>
          <w:highlight w:val="none"/>
          <w:shd w:val="clear" w:color="auto" w:fill="auto"/>
          <w:lang w:val="en-US" w:eastAsia="zh-CN"/>
        </w:rPr>
        <w:t>产地、货号、规格、数量、外观质量、及设备</w:t>
      </w:r>
      <w:r>
        <w:rPr>
          <w:rFonts w:hint="eastAsia" w:hAnsi="宋体" w:cs="宋体"/>
          <w:color w:val="auto"/>
          <w:sz w:val="24"/>
          <w:szCs w:val="24"/>
          <w:highlight w:val="none"/>
          <w:shd w:val="clear" w:color="auto" w:fill="auto"/>
          <w:lang w:val="en-US" w:eastAsia="zh-CN"/>
        </w:rPr>
        <w:t>与产品</w:t>
      </w:r>
      <w:r>
        <w:rPr>
          <w:rFonts w:hint="eastAsia" w:ascii="宋体" w:hAnsi="宋体" w:eastAsia="宋体" w:cs="宋体"/>
          <w:color w:val="auto"/>
          <w:sz w:val="24"/>
          <w:szCs w:val="24"/>
          <w:highlight w:val="none"/>
          <w:shd w:val="clear" w:color="auto" w:fill="auto"/>
          <w:lang w:val="en-US" w:eastAsia="zh-CN"/>
        </w:rPr>
        <w:t>是否完好</w:t>
      </w:r>
      <w:r>
        <w:rPr>
          <w:rFonts w:hint="eastAsia" w:hAnsi="宋体" w:cs="宋体"/>
          <w:color w:val="auto"/>
          <w:sz w:val="24"/>
          <w:szCs w:val="24"/>
          <w:highlight w:val="none"/>
          <w:shd w:val="clear" w:color="auto" w:fill="auto"/>
          <w:lang w:val="en-US" w:eastAsia="zh-CN"/>
        </w:rPr>
        <w:t>、功能是否齐全符合招标要求等</w:t>
      </w:r>
      <w:r>
        <w:rPr>
          <w:rFonts w:hint="eastAsia" w:ascii="宋体" w:hAnsi="宋体" w:eastAsia="宋体" w:cs="宋体"/>
          <w:color w:val="auto"/>
          <w:sz w:val="24"/>
          <w:szCs w:val="24"/>
          <w:highlight w:val="none"/>
          <w:shd w:val="clear" w:color="auto" w:fill="auto"/>
          <w:lang w:val="en-US" w:eastAsia="zh-CN"/>
        </w:rPr>
        <w:t>。</w:t>
      </w:r>
    </w:p>
    <w:p w14:paraId="714A415C">
      <w:pPr>
        <w:adjustRightInd w:val="0"/>
        <w:snapToGrid w:val="0"/>
        <w:spacing w:line="400" w:lineRule="exact"/>
        <w:ind w:firstLine="480" w:firstLineChars="200"/>
        <w:rPr>
          <w:rFonts w:hint="default" w:ascii="Times New Roman" w:hAnsi="Times New Roman"/>
          <w:bCs/>
          <w:color w:val="auto"/>
          <w:sz w:val="24"/>
          <w:szCs w:val="24"/>
          <w:highlight w:val="none"/>
          <w:u w:val="single"/>
        </w:rPr>
      </w:pPr>
      <w:r>
        <w:rPr>
          <w:rFonts w:hint="default" w:ascii="Times New Roman" w:hAnsi="Times New Roman"/>
          <w:bCs/>
          <w:color w:val="auto"/>
          <w:sz w:val="24"/>
          <w:szCs w:val="24"/>
          <w:highlight w:val="none"/>
        </w:rPr>
        <w:t>（6）履约验收标准：</w:t>
      </w:r>
      <w:r>
        <w:rPr>
          <w:rFonts w:hint="eastAsia" w:ascii="宋体" w:hAnsi="宋体" w:eastAsia="宋体" w:cs="宋体"/>
          <w:b w:val="0"/>
          <w:bCs w:val="0"/>
          <w:color w:val="auto"/>
          <w:kern w:val="2"/>
          <w:sz w:val="24"/>
          <w:szCs w:val="24"/>
          <w:highlight w:val="none"/>
          <w:lang w:val="en-US" w:eastAsia="zh-CN" w:bidi="ar-SA"/>
        </w:rPr>
        <w:t>应符合国家、行业</w:t>
      </w:r>
      <w:r>
        <w:rPr>
          <w:rFonts w:hint="eastAsia" w:ascii="宋体" w:hAnsi="宋体" w:eastAsia="宋体" w:cs="宋体"/>
          <w:b w:val="0"/>
          <w:bCs w:val="0"/>
          <w:color w:val="auto"/>
          <w:sz w:val="24"/>
          <w:szCs w:val="24"/>
          <w:highlight w:val="none"/>
          <w:lang w:val="en-US" w:eastAsia="zh-CN" w:bidi="ar-SA"/>
        </w:rPr>
        <w:t>规范及要求。</w:t>
      </w:r>
      <w:r>
        <w:rPr>
          <w:rFonts w:hint="eastAsia" w:ascii="宋体" w:hAnsi="宋体" w:eastAsia="宋体" w:cs="宋体"/>
          <w:b w:val="0"/>
          <w:bCs w:val="0"/>
          <w:color w:val="auto"/>
          <w:kern w:val="2"/>
          <w:sz w:val="24"/>
          <w:szCs w:val="24"/>
          <w:highlight w:val="none"/>
          <w:lang w:val="en-US" w:eastAsia="zh-CN" w:bidi="ar-SA"/>
        </w:rPr>
        <w:t>符合本项目招标文件需求及要求、响应文件及其承诺。</w:t>
      </w:r>
      <w:r>
        <w:rPr>
          <w:rFonts w:hint="default" w:ascii="Times New Roman" w:hAnsi="Times New Roman"/>
          <w:bCs/>
          <w:color w:val="auto"/>
          <w:sz w:val="24"/>
          <w:szCs w:val="24"/>
          <w:highlight w:val="none"/>
          <w:u w:val="single"/>
        </w:rPr>
        <w:t xml:space="preserve"> </w:t>
      </w:r>
    </w:p>
    <w:p w14:paraId="7554982E">
      <w:pPr>
        <w:adjustRightInd w:val="0"/>
        <w:snapToGrid w:val="0"/>
        <w:spacing w:line="400" w:lineRule="exact"/>
        <w:ind w:firstLine="480" w:firstLineChars="200"/>
        <w:rPr>
          <w:rFonts w:hint="default" w:ascii="Times New Roman" w:hAnsi="Times New Roman"/>
          <w:bCs/>
          <w:color w:val="auto"/>
          <w:sz w:val="24"/>
          <w:szCs w:val="24"/>
          <w:highlight w:val="none"/>
          <w:u w:val="single"/>
        </w:rPr>
      </w:pPr>
      <w:r>
        <w:rPr>
          <w:rFonts w:hint="default" w:ascii="Times New Roman" w:hAnsi="Times New Roman"/>
          <w:bCs/>
          <w:color w:val="auto"/>
          <w:sz w:val="24"/>
          <w:szCs w:val="24"/>
          <w:highlight w:val="none"/>
        </w:rPr>
        <w:t>（7）是否以采购活动中供应商提供的样品作为参考：</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 xml:space="preserve">是  </w:t>
      </w:r>
      <w:r>
        <w:rPr>
          <w:rFonts w:hint="default" w:ascii="Times New Roman" w:hAnsi="Times New Roman"/>
          <w:color w:val="auto"/>
          <w:sz w:val="24"/>
          <w:szCs w:val="24"/>
          <w:highlight w:val="none"/>
        </w:rPr>
        <w:sym w:font="Wingdings" w:char="00A8"/>
      </w:r>
      <w:r>
        <w:rPr>
          <w:rFonts w:hint="default" w:ascii="Times New Roman" w:hAnsi="Times New Roman"/>
          <w:bCs/>
          <w:color w:val="auto"/>
          <w:sz w:val="24"/>
          <w:szCs w:val="24"/>
          <w:highlight w:val="none"/>
        </w:rPr>
        <w:t>否</w:t>
      </w:r>
    </w:p>
    <w:p w14:paraId="39D8541D">
      <w:pPr>
        <w:adjustRightInd w:val="0"/>
        <w:snapToGrid w:val="0"/>
        <w:spacing w:line="400" w:lineRule="exact"/>
        <w:ind w:firstLine="480" w:firstLineChars="200"/>
        <w:rPr>
          <w:rFonts w:hint="eastAsia" w:ascii="Times New Roman" w:hAnsi="Times New Roman"/>
          <w:bCs/>
          <w:color w:val="auto"/>
          <w:sz w:val="24"/>
          <w:szCs w:val="24"/>
          <w:highlight w:val="none"/>
          <w:u w:val="single"/>
        </w:rPr>
      </w:pPr>
      <w:r>
        <w:rPr>
          <w:rFonts w:hint="default" w:ascii="Times New Roman" w:hAnsi="Times New Roman"/>
          <w:bCs/>
          <w:color w:val="auto"/>
          <w:sz w:val="24"/>
          <w:szCs w:val="24"/>
          <w:highlight w:val="none"/>
        </w:rPr>
        <w:t>（8）履约验收其他事项：</w:t>
      </w:r>
      <w:r>
        <w:rPr>
          <w:rFonts w:hint="eastAsia"/>
          <w:b/>
          <w:bCs w:val="0"/>
          <w:color w:val="auto"/>
          <w:sz w:val="24"/>
          <w:szCs w:val="24"/>
          <w:highlight w:val="none"/>
          <w:lang w:eastAsia="zh-CN"/>
        </w:rPr>
        <w:t>其他全面</w:t>
      </w:r>
      <w:r>
        <w:rPr>
          <w:rFonts w:hint="eastAsia"/>
          <w:b/>
          <w:bCs w:val="0"/>
          <w:color w:val="auto"/>
          <w:sz w:val="24"/>
          <w:szCs w:val="24"/>
          <w:highlight w:val="none"/>
          <w:u w:val="single"/>
          <w:lang w:eastAsia="zh-CN"/>
        </w:rPr>
        <w:t>服从甲方安排。</w:t>
      </w:r>
      <w:r>
        <w:rPr>
          <w:rFonts w:hint="default" w:ascii="Times New Roman" w:hAnsi="Times New Roman"/>
          <w:bCs/>
          <w:color w:val="auto"/>
          <w:sz w:val="24"/>
          <w:szCs w:val="24"/>
          <w:highlight w:val="none"/>
          <w:u w:val="single"/>
        </w:rPr>
        <w:t xml:space="preserve">          </w:t>
      </w:r>
    </w:p>
    <w:p w14:paraId="2582DC51">
      <w:pPr>
        <w:adjustRightInd w:val="0"/>
        <w:snapToGrid w:val="0"/>
        <w:spacing w:line="400" w:lineRule="exact"/>
        <w:ind w:left="482"/>
        <w:rPr>
          <w:rFonts w:hint="default" w:ascii="宋体" w:hAnsi="宋体"/>
          <w:b/>
          <w:color w:val="auto"/>
          <w:sz w:val="24"/>
          <w:szCs w:val="24"/>
          <w:highlight w:val="none"/>
        </w:rPr>
      </w:pPr>
      <w:r>
        <w:rPr>
          <w:rFonts w:hint="eastAsia" w:ascii="宋体" w:hAnsi="宋体"/>
          <w:b/>
          <w:color w:val="auto"/>
          <w:sz w:val="24"/>
          <w:szCs w:val="24"/>
          <w:highlight w:val="none"/>
        </w:rPr>
        <w:t>4.组成合同的文件</w:t>
      </w:r>
    </w:p>
    <w:p w14:paraId="440CE7E0">
      <w:pPr>
        <w:adjustRightInd w:val="0"/>
        <w:snapToGrid w:val="0"/>
        <w:spacing w:line="400" w:lineRule="exact"/>
        <w:ind w:firstLine="480" w:firstLineChars="200"/>
        <w:rPr>
          <w:rFonts w:hint="default" w:ascii="宋体" w:hAnsi="宋体"/>
          <w:color w:val="auto"/>
          <w:sz w:val="24"/>
          <w:szCs w:val="24"/>
          <w:highlight w:val="none"/>
        </w:rPr>
      </w:pPr>
      <w:r>
        <w:rPr>
          <w:rFonts w:hint="eastAsia" w:ascii="宋体" w:hAnsi="宋体"/>
          <w:color w:val="auto"/>
          <w:sz w:val="24"/>
          <w:szCs w:val="24"/>
          <w:highlight w:val="none"/>
        </w:rPr>
        <w:t>如下述文件之间有任何抵触、矛盾或歧义，应按以下顺序解释：</w:t>
      </w:r>
    </w:p>
    <w:p w14:paraId="0D5B4F5C">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（1）政府采购合同协议书及其变更、补充协议</w:t>
      </w:r>
    </w:p>
    <w:p w14:paraId="3F1FD0A2">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（2）政府采购合同专用条款</w:t>
      </w:r>
    </w:p>
    <w:p w14:paraId="0D3CA140">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（3）政府采购合同通用条款</w:t>
      </w:r>
    </w:p>
    <w:p w14:paraId="2079BD7B">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（4）中标通知书</w:t>
      </w:r>
    </w:p>
    <w:p w14:paraId="4099BE6F">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（5）投标文件</w:t>
      </w:r>
    </w:p>
    <w:p w14:paraId="30179FB8">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（6）采购文件</w:t>
      </w:r>
    </w:p>
    <w:p w14:paraId="6336BE8E">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（7）有关技术文件，图纸</w:t>
      </w:r>
    </w:p>
    <w:p w14:paraId="6DED5B81">
      <w:pPr>
        <w:autoSpaceDE w:val="0"/>
        <w:autoSpaceDN w:val="0"/>
        <w:adjustRightInd w:val="0"/>
        <w:spacing w:line="400" w:lineRule="exact"/>
        <w:ind w:firstLine="480" w:firstLineChars="200"/>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（8）</w:t>
      </w:r>
      <w:r>
        <w:rPr>
          <w:rFonts w:ascii="Times New Roman" w:hAnsi="Times New Roman" w:eastAsia="宋体" w:cs="Times New Roman"/>
          <w:color w:val="auto"/>
          <w:kern w:val="2"/>
          <w:sz w:val="24"/>
          <w:szCs w:val="24"/>
          <w:highlight w:val="none"/>
          <w:lang w:val="en-US" w:eastAsia="zh-CN" w:bidi="ar-SA"/>
        </w:rPr>
        <w:t>国家法律、行政法规和规章制度规定或合同约定的作为合同组成部分的其他文件</w:t>
      </w:r>
    </w:p>
    <w:p w14:paraId="6EF1B658">
      <w:pPr>
        <w:adjustRightInd w:val="0"/>
        <w:snapToGrid w:val="0"/>
        <w:spacing w:line="400" w:lineRule="exact"/>
        <w:ind w:left="482"/>
        <w:rPr>
          <w:rFonts w:hint="default" w:ascii="宋体" w:hAnsi="宋体"/>
          <w:b/>
          <w:color w:val="auto"/>
          <w:sz w:val="24"/>
          <w:szCs w:val="24"/>
          <w:highlight w:val="none"/>
        </w:rPr>
      </w:pPr>
      <w:r>
        <w:rPr>
          <w:rFonts w:hint="eastAsia" w:ascii="宋体" w:hAnsi="宋体"/>
          <w:b/>
          <w:color w:val="auto"/>
          <w:sz w:val="24"/>
          <w:szCs w:val="24"/>
          <w:highlight w:val="none"/>
        </w:rPr>
        <w:t>5.合同生效</w:t>
      </w:r>
    </w:p>
    <w:p w14:paraId="6E6322C7">
      <w:pPr>
        <w:adjustRightInd w:val="0"/>
        <w:snapToGrid w:val="0"/>
        <w:spacing w:line="400" w:lineRule="exact"/>
        <w:ind w:firstLine="480" w:firstLineChars="200"/>
        <w:rPr>
          <w:rFonts w:hint="default" w:ascii="宋体" w:hAnsi="宋体"/>
          <w:color w:val="auto"/>
          <w:sz w:val="24"/>
          <w:szCs w:val="24"/>
          <w:highlight w:val="none"/>
        </w:rPr>
      </w:pPr>
      <w:r>
        <w:rPr>
          <w:rFonts w:hint="eastAsia" w:ascii="宋体" w:hAnsi="宋体"/>
          <w:color w:val="auto"/>
          <w:sz w:val="24"/>
          <w:szCs w:val="24"/>
          <w:highlight w:val="none"/>
        </w:rPr>
        <w:t>本合同自</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生效。</w:t>
      </w:r>
    </w:p>
    <w:p w14:paraId="1F082765">
      <w:pPr>
        <w:adjustRightInd w:val="0"/>
        <w:snapToGrid w:val="0"/>
        <w:spacing w:line="400" w:lineRule="exact"/>
        <w:ind w:left="482"/>
        <w:rPr>
          <w:rFonts w:hint="default" w:ascii="宋体" w:hAnsi="宋体"/>
          <w:b/>
          <w:color w:val="auto"/>
          <w:sz w:val="24"/>
          <w:szCs w:val="24"/>
          <w:highlight w:val="none"/>
        </w:rPr>
      </w:pPr>
      <w:r>
        <w:rPr>
          <w:rFonts w:hint="eastAsia" w:ascii="宋体" w:hAnsi="宋体"/>
          <w:b/>
          <w:color w:val="auto"/>
          <w:sz w:val="24"/>
          <w:szCs w:val="24"/>
          <w:highlight w:val="none"/>
        </w:rPr>
        <w:t>6.合同份数</w:t>
      </w:r>
    </w:p>
    <w:p w14:paraId="33962AB9">
      <w:pPr>
        <w:adjustRightInd w:val="0"/>
        <w:snapToGrid w:val="0"/>
        <w:spacing w:line="400" w:lineRule="exact"/>
        <w:ind w:firstLine="480" w:firstLineChars="200"/>
        <w:rPr>
          <w:rFonts w:hint="default" w:ascii="宋体" w:hAnsi="宋体"/>
          <w:color w:val="auto"/>
          <w:sz w:val="24"/>
          <w:szCs w:val="24"/>
          <w:highlight w:val="none"/>
        </w:rPr>
      </w:pPr>
      <w:r>
        <w:rPr>
          <w:rFonts w:hint="eastAsia" w:ascii="宋体" w:hAnsi="宋体"/>
          <w:color w:val="auto"/>
          <w:sz w:val="24"/>
          <w:szCs w:val="24"/>
          <w:highlight w:val="none"/>
        </w:rPr>
        <w:t>本合同一式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陆</w:t>
      </w:r>
      <w:r>
        <w:rPr>
          <w:rFonts w:hint="eastAsia" w:ascii="宋体" w:hAnsi="宋体"/>
          <w:color w:val="auto"/>
          <w:sz w:val="24"/>
          <w:szCs w:val="24"/>
          <w:highlight w:val="none"/>
        </w:rPr>
        <w:t>份，甲方执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叁</w:t>
      </w:r>
      <w:r>
        <w:rPr>
          <w:rFonts w:hint="eastAsia" w:ascii="宋体" w:hAnsi="宋体"/>
          <w:color w:val="auto"/>
          <w:sz w:val="24"/>
          <w:szCs w:val="24"/>
          <w:highlight w:val="none"/>
        </w:rPr>
        <w:t>份，乙方执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b/>
          <w:bCs/>
          <w:color w:val="auto"/>
          <w:sz w:val="24"/>
          <w:szCs w:val="24"/>
          <w:highlight w:val="none"/>
        </w:rPr>
        <w:t>纸质合同和双方在“苏采云”系统签订的电子合同</w:t>
      </w:r>
      <w:r>
        <w:rPr>
          <w:rFonts w:hint="eastAsia" w:ascii="宋体" w:hAnsi="宋体"/>
          <w:color w:val="auto"/>
          <w:sz w:val="24"/>
          <w:szCs w:val="24"/>
          <w:highlight w:val="none"/>
        </w:rPr>
        <w:t>均具有同等法律效力。</w:t>
      </w:r>
    </w:p>
    <w:p w14:paraId="43408820">
      <w:pPr>
        <w:adjustRightInd w:val="0"/>
        <w:snapToGrid w:val="0"/>
        <w:spacing w:line="400" w:lineRule="exact"/>
        <w:ind w:firstLine="480" w:firstLineChars="200"/>
        <w:rPr>
          <w:rFonts w:hint="default" w:ascii="宋体" w:hAnsi="宋体"/>
          <w:color w:val="auto"/>
          <w:sz w:val="24"/>
          <w:szCs w:val="24"/>
          <w:highlight w:val="none"/>
        </w:rPr>
      </w:pPr>
      <w:r>
        <w:rPr>
          <w:rFonts w:hint="eastAsia" w:ascii="宋体" w:hAnsi="宋体"/>
          <w:color w:val="auto"/>
          <w:sz w:val="24"/>
          <w:szCs w:val="24"/>
          <w:highlight w:val="none"/>
        </w:rPr>
        <w:t>合同订立时间：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3B6500B6">
      <w:pPr>
        <w:adjustRightInd w:val="0"/>
        <w:snapToGrid w:val="0"/>
        <w:spacing w:line="400" w:lineRule="exact"/>
        <w:ind w:firstLine="480" w:firstLineChars="200"/>
        <w:rPr>
          <w:rFonts w:hint="default" w:ascii="宋体" w:hAnsi="宋体"/>
          <w:color w:val="auto"/>
          <w:sz w:val="24"/>
          <w:szCs w:val="24"/>
          <w:highlight w:val="none"/>
        </w:rPr>
      </w:pPr>
      <w:r>
        <w:rPr>
          <w:rFonts w:hint="eastAsia" w:ascii="宋体" w:hAnsi="宋体"/>
          <w:color w:val="auto"/>
          <w:sz w:val="24"/>
          <w:szCs w:val="24"/>
          <w:highlight w:val="none"/>
        </w:rPr>
        <w:t>合同订立地点：</w:t>
      </w:r>
      <w:r>
        <w:rPr>
          <w:rFonts w:hint="eastAsia" w:ascii="宋体" w:hAnsi="宋体"/>
          <w:color w:val="auto"/>
          <w:sz w:val="24"/>
          <w:szCs w:val="24"/>
          <w:highlight w:val="none"/>
          <w:u w:val="single"/>
        </w:rPr>
        <w:t xml:space="preserve">                           </w:t>
      </w:r>
    </w:p>
    <w:bookmarkEnd w:id="147"/>
    <w:p w14:paraId="7EF667AB">
      <w:pPr>
        <w:adjustRightInd w:val="0"/>
        <w:snapToGrid w:val="0"/>
        <w:spacing w:line="400" w:lineRule="exact"/>
        <w:ind w:firstLine="480" w:firstLineChars="200"/>
        <w:rPr>
          <w:rFonts w:hint="default" w:ascii="宋体" w:hAnsi="宋体"/>
          <w:color w:val="auto"/>
          <w:sz w:val="24"/>
          <w:szCs w:val="24"/>
          <w:highlight w:val="none"/>
        </w:rPr>
      </w:pPr>
      <w:bookmarkStart w:id="148" w:name="_Hlk187835227"/>
      <w:r>
        <w:rPr>
          <w:rFonts w:hint="eastAsia" w:ascii="宋体" w:hAnsi="宋体"/>
          <w:color w:val="auto"/>
          <w:sz w:val="24"/>
          <w:szCs w:val="24"/>
          <w:highlight w:val="none"/>
        </w:rPr>
        <w:t>附件：具体标的及其技术要求和商务要求、联合协议、分包意向协议等</w:t>
      </w:r>
    </w:p>
    <w:p w14:paraId="1680C205">
      <w:pPr>
        <w:adjustRightInd w:val="0"/>
        <w:snapToGrid w:val="0"/>
        <w:spacing w:line="400" w:lineRule="exact"/>
        <w:rPr>
          <w:rFonts w:hint="eastAsia" w:ascii="Calibri" w:hAnsi="Calibri"/>
          <w:color w:val="auto"/>
          <w:sz w:val="24"/>
          <w:szCs w:val="24"/>
          <w:highlight w:val="none"/>
        </w:rPr>
      </w:pPr>
    </w:p>
    <w:tbl>
      <w:tblPr>
        <w:tblStyle w:val="34"/>
        <w:tblW w:w="9035"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5"/>
        <w:gridCol w:w="2129"/>
        <w:gridCol w:w="2277"/>
      </w:tblGrid>
      <w:tr w14:paraId="44D3F4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9" w:type="dxa"/>
            <w:gridSpan w:val="2"/>
            <w:tcBorders>
              <w:bottom w:val="single" w:color="auto" w:sz="2" w:space="0"/>
              <w:right w:val="single" w:color="auto" w:sz="2" w:space="0"/>
            </w:tcBorders>
            <w:vAlign w:val="center"/>
          </w:tcPr>
          <w:p w14:paraId="0593782E">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甲方</w:t>
            </w:r>
            <w:r>
              <w:rPr>
                <w:rFonts w:hint="eastAsia" w:ascii="宋体" w:hAnsi="宋体"/>
                <w:color w:val="auto"/>
                <w:sz w:val="24"/>
                <w:szCs w:val="24"/>
                <w:highlight w:val="none"/>
              </w:rPr>
              <w:t>（采购人、受采购人委托签订合同的单位或采购文件约定的合同甲方）</w:t>
            </w:r>
          </w:p>
        </w:tc>
        <w:tc>
          <w:tcPr>
            <w:tcW w:w="4406" w:type="dxa"/>
            <w:gridSpan w:val="2"/>
            <w:tcBorders>
              <w:left w:val="single" w:color="auto" w:sz="2" w:space="0"/>
              <w:bottom w:val="single" w:color="auto" w:sz="2" w:space="0"/>
            </w:tcBorders>
            <w:vAlign w:val="center"/>
          </w:tcPr>
          <w:p w14:paraId="694C6675">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乙方</w:t>
            </w:r>
            <w:r>
              <w:rPr>
                <w:rFonts w:hint="eastAsia" w:ascii="宋体" w:hAnsi="宋体"/>
                <w:color w:val="auto"/>
                <w:sz w:val="24"/>
                <w:szCs w:val="24"/>
                <w:highlight w:val="none"/>
              </w:rPr>
              <w:t>（供应商）</w:t>
            </w:r>
          </w:p>
        </w:tc>
      </w:tr>
      <w:tr w14:paraId="3D4FA0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5507B929">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单位名称</w:t>
            </w:r>
            <w:r>
              <w:rPr>
                <w:rFonts w:hint="eastAsia" w:ascii="宋体" w:hAnsi="宋体"/>
                <w:color w:val="auto"/>
                <w:sz w:val="24"/>
                <w:szCs w:val="24"/>
                <w:highlight w:val="none"/>
              </w:rPr>
              <w:t>（公章或合同章）</w:t>
            </w:r>
          </w:p>
        </w:tc>
        <w:tc>
          <w:tcPr>
            <w:tcW w:w="2595" w:type="dxa"/>
            <w:tcBorders>
              <w:top w:val="single" w:color="auto" w:sz="2" w:space="0"/>
              <w:left w:val="single" w:color="auto" w:sz="2" w:space="0"/>
              <w:bottom w:val="single" w:color="auto" w:sz="2" w:space="0"/>
              <w:right w:val="single" w:color="auto" w:sz="2" w:space="0"/>
            </w:tcBorders>
            <w:vAlign w:val="center"/>
          </w:tcPr>
          <w:p w14:paraId="4205B2DB">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657DA42B">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单位名称</w:t>
            </w:r>
            <w:r>
              <w:rPr>
                <w:rFonts w:hint="eastAsia" w:ascii="宋体" w:hAnsi="宋体"/>
                <w:color w:val="auto"/>
                <w:sz w:val="24"/>
                <w:szCs w:val="24"/>
                <w:highlight w:val="none"/>
              </w:rPr>
              <w:t>（公章或合同章）</w:t>
            </w:r>
          </w:p>
        </w:tc>
        <w:tc>
          <w:tcPr>
            <w:tcW w:w="2277" w:type="dxa"/>
            <w:tcBorders>
              <w:top w:val="single" w:color="auto" w:sz="2" w:space="0"/>
              <w:left w:val="single" w:color="auto" w:sz="2" w:space="0"/>
              <w:bottom w:val="single" w:color="auto" w:sz="2" w:space="0"/>
            </w:tcBorders>
            <w:vAlign w:val="center"/>
          </w:tcPr>
          <w:p w14:paraId="610B63B0">
            <w:pPr>
              <w:adjustRightInd w:val="0"/>
              <w:snapToGrid w:val="0"/>
              <w:spacing w:line="300" w:lineRule="exact"/>
              <w:jc w:val="center"/>
              <w:rPr>
                <w:rFonts w:hint="default" w:ascii="宋体" w:hAnsi="宋体"/>
                <w:color w:val="auto"/>
                <w:spacing w:val="20"/>
                <w:sz w:val="24"/>
                <w:szCs w:val="24"/>
                <w:highlight w:val="none"/>
              </w:rPr>
            </w:pPr>
          </w:p>
        </w:tc>
      </w:tr>
      <w:tr w14:paraId="13E7F1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7EC216A2">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法定代表人</w:t>
            </w:r>
          </w:p>
          <w:p w14:paraId="5987A496">
            <w:pPr>
              <w:adjustRightInd w:val="0"/>
              <w:snapToGrid w:val="0"/>
              <w:spacing w:line="300" w:lineRule="exact"/>
              <w:ind w:firstLine="115" w:firstLineChars="48"/>
              <w:jc w:val="center"/>
              <w:rPr>
                <w:rFonts w:hint="default" w:ascii="宋体" w:hAnsi="宋体"/>
                <w:color w:val="auto"/>
                <w:sz w:val="24"/>
                <w:szCs w:val="24"/>
                <w:highlight w:val="none"/>
              </w:rPr>
            </w:pPr>
            <w:r>
              <w:rPr>
                <w:rFonts w:hint="eastAsia" w:ascii="宋体" w:hAnsi="宋体"/>
                <w:color w:val="auto"/>
                <w:sz w:val="24"/>
                <w:szCs w:val="24"/>
                <w:highlight w:val="none"/>
              </w:rPr>
              <w:t>或其</w:t>
            </w:r>
            <w:r>
              <w:rPr>
                <w:rFonts w:hint="default" w:ascii="宋体" w:hAnsi="宋体"/>
                <w:color w:val="auto"/>
                <w:sz w:val="24"/>
                <w:szCs w:val="24"/>
                <w:highlight w:val="none"/>
              </w:rPr>
              <w:t>委托代理人</w:t>
            </w:r>
            <w:r>
              <w:rPr>
                <w:rFonts w:hint="eastAsia" w:ascii="宋体" w:hAnsi="宋体"/>
                <w:color w:val="auto"/>
                <w:sz w:val="24"/>
                <w:szCs w:val="24"/>
                <w:highlight w:val="none"/>
              </w:rPr>
              <w:t>（签章）</w:t>
            </w:r>
          </w:p>
        </w:tc>
        <w:tc>
          <w:tcPr>
            <w:tcW w:w="2595" w:type="dxa"/>
            <w:vMerge w:val="restart"/>
            <w:tcBorders>
              <w:top w:val="single" w:color="auto" w:sz="2" w:space="0"/>
              <w:left w:val="single" w:color="auto" w:sz="2" w:space="0"/>
              <w:right w:val="single" w:color="auto" w:sz="2" w:space="0"/>
            </w:tcBorders>
            <w:vAlign w:val="center"/>
          </w:tcPr>
          <w:p w14:paraId="26C0AE57">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right w:val="single" w:color="auto" w:sz="2" w:space="0"/>
            </w:tcBorders>
            <w:vAlign w:val="center"/>
          </w:tcPr>
          <w:p w14:paraId="4A9E2F86">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法定代表人</w:t>
            </w:r>
          </w:p>
          <w:p w14:paraId="77FA1192">
            <w:pPr>
              <w:adjustRightInd w:val="0"/>
              <w:snapToGrid w:val="0"/>
              <w:spacing w:line="300" w:lineRule="exact"/>
              <w:jc w:val="center"/>
              <w:rPr>
                <w:rFonts w:hint="default" w:ascii="宋体" w:hAnsi="宋体"/>
                <w:color w:val="auto"/>
                <w:sz w:val="24"/>
                <w:szCs w:val="24"/>
                <w:highlight w:val="none"/>
              </w:rPr>
            </w:pPr>
            <w:r>
              <w:rPr>
                <w:rFonts w:hint="eastAsia" w:ascii="宋体" w:hAnsi="宋体"/>
                <w:color w:val="auto"/>
                <w:sz w:val="24"/>
                <w:szCs w:val="24"/>
                <w:highlight w:val="none"/>
              </w:rPr>
              <w:t>或其</w:t>
            </w:r>
            <w:r>
              <w:rPr>
                <w:rFonts w:hint="default" w:ascii="宋体" w:hAnsi="宋体"/>
                <w:color w:val="auto"/>
                <w:sz w:val="24"/>
                <w:szCs w:val="24"/>
                <w:highlight w:val="none"/>
              </w:rPr>
              <w:t>委托代理人</w:t>
            </w:r>
            <w:r>
              <w:rPr>
                <w:rFonts w:hint="eastAsia" w:ascii="宋体" w:hAnsi="宋体"/>
                <w:color w:val="auto"/>
                <w:sz w:val="24"/>
                <w:szCs w:val="24"/>
                <w:highlight w:val="none"/>
              </w:rPr>
              <w:t>（签章）</w:t>
            </w:r>
          </w:p>
        </w:tc>
        <w:tc>
          <w:tcPr>
            <w:tcW w:w="2277" w:type="dxa"/>
            <w:tcBorders>
              <w:top w:val="single" w:color="auto" w:sz="2" w:space="0"/>
              <w:left w:val="single" w:color="auto" w:sz="2" w:space="0"/>
              <w:bottom w:val="single" w:color="auto" w:sz="2" w:space="0"/>
            </w:tcBorders>
            <w:vAlign w:val="center"/>
          </w:tcPr>
          <w:p w14:paraId="652B46C1">
            <w:pPr>
              <w:adjustRightInd w:val="0"/>
              <w:snapToGrid w:val="0"/>
              <w:spacing w:line="300" w:lineRule="exact"/>
              <w:jc w:val="center"/>
              <w:rPr>
                <w:rFonts w:hint="default" w:ascii="宋体" w:hAnsi="宋体"/>
                <w:color w:val="auto"/>
                <w:sz w:val="24"/>
                <w:szCs w:val="24"/>
                <w:highlight w:val="none"/>
              </w:rPr>
            </w:pPr>
          </w:p>
        </w:tc>
      </w:tr>
      <w:tr w14:paraId="741BBF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005EF8A1">
            <w:pPr>
              <w:adjustRightInd w:val="0"/>
              <w:snapToGrid w:val="0"/>
              <w:spacing w:line="300" w:lineRule="exact"/>
              <w:jc w:val="center"/>
              <w:rPr>
                <w:rFonts w:hint="default" w:ascii="宋体" w:hAnsi="宋体"/>
                <w:color w:val="auto"/>
                <w:sz w:val="24"/>
                <w:szCs w:val="24"/>
                <w:highlight w:val="none"/>
              </w:rPr>
            </w:pPr>
          </w:p>
        </w:tc>
        <w:tc>
          <w:tcPr>
            <w:tcW w:w="2595" w:type="dxa"/>
            <w:vMerge w:val="continue"/>
            <w:tcBorders>
              <w:left w:val="single" w:color="auto" w:sz="2" w:space="0"/>
              <w:bottom w:val="single" w:color="auto" w:sz="2" w:space="0"/>
              <w:right w:val="single" w:color="auto" w:sz="2" w:space="0"/>
            </w:tcBorders>
            <w:vAlign w:val="center"/>
          </w:tcPr>
          <w:p w14:paraId="0121D30B">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5FB75E69">
            <w:pPr>
              <w:adjustRightInd w:val="0"/>
              <w:snapToGrid w:val="0"/>
              <w:spacing w:line="300" w:lineRule="exact"/>
              <w:jc w:val="center"/>
              <w:rPr>
                <w:rFonts w:hint="default" w:ascii="宋体" w:hAnsi="宋体"/>
                <w:color w:val="auto"/>
                <w:sz w:val="24"/>
                <w:szCs w:val="24"/>
                <w:highlight w:val="none"/>
              </w:rPr>
            </w:pPr>
            <w:r>
              <w:rPr>
                <w:rFonts w:hint="eastAsia" w:ascii="宋体" w:hAnsi="宋体"/>
                <w:color w:val="auto"/>
                <w:sz w:val="24"/>
                <w:szCs w:val="24"/>
                <w:highlight w:val="none"/>
              </w:rPr>
              <w:t>拥有者性别</w:t>
            </w:r>
          </w:p>
        </w:tc>
        <w:tc>
          <w:tcPr>
            <w:tcW w:w="2277" w:type="dxa"/>
            <w:tcBorders>
              <w:top w:val="single" w:color="auto" w:sz="2" w:space="0"/>
              <w:left w:val="single" w:color="auto" w:sz="2" w:space="0"/>
              <w:bottom w:val="single" w:color="auto" w:sz="2" w:space="0"/>
            </w:tcBorders>
            <w:vAlign w:val="center"/>
          </w:tcPr>
          <w:p w14:paraId="08CFD05E">
            <w:pPr>
              <w:adjustRightInd w:val="0"/>
              <w:snapToGrid w:val="0"/>
              <w:spacing w:line="300" w:lineRule="exact"/>
              <w:jc w:val="center"/>
              <w:rPr>
                <w:rFonts w:hint="default" w:ascii="宋体" w:hAnsi="宋体"/>
                <w:color w:val="auto"/>
                <w:spacing w:val="20"/>
                <w:sz w:val="24"/>
                <w:szCs w:val="24"/>
                <w:highlight w:val="none"/>
              </w:rPr>
            </w:pPr>
          </w:p>
        </w:tc>
      </w:tr>
      <w:tr w14:paraId="0C7768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50288599">
            <w:pPr>
              <w:adjustRightInd w:val="0"/>
              <w:snapToGrid w:val="0"/>
              <w:spacing w:line="300" w:lineRule="exact"/>
              <w:jc w:val="center"/>
              <w:rPr>
                <w:rFonts w:hint="default" w:ascii="宋体" w:hAnsi="宋体"/>
                <w:color w:val="auto"/>
                <w:sz w:val="24"/>
                <w:szCs w:val="24"/>
                <w:highlight w:val="none"/>
              </w:rPr>
            </w:pPr>
            <w:r>
              <w:rPr>
                <w:rFonts w:hint="eastAsia" w:ascii="宋体" w:hAnsi="宋体"/>
                <w:color w:val="auto"/>
                <w:sz w:val="24"/>
                <w:szCs w:val="24"/>
                <w:highlight w:val="none"/>
              </w:rPr>
              <w:t>住  所</w:t>
            </w:r>
          </w:p>
        </w:tc>
        <w:tc>
          <w:tcPr>
            <w:tcW w:w="2595" w:type="dxa"/>
            <w:tcBorders>
              <w:top w:val="single" w:color="auto" w:sz="2" w:space="0"/>
              <w:left w:val="single" w:color="auto" w:sz="2" w:space="0"/>
              <w:bottom w:val="single" w:color="auto" w:sz="2" w:space="0"/>
              <w:right w:val="single" w:color="auto" w:sz="2" w:space="0"/>
            </w:tcBorders>
            <w:vAlign w:val="center"/>
          </w:tcPr>
          <w:p w14:paraId="6AC244D3">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7513E107">
            <w:pPr>
              <w:adjustRightInd w:val="0"/>
              <w:snapToGrid w:val="0"/>
              <w:spacing w:line="300" w:lineRule="exact"/>
              <w:jc w:val="center"/>
              <w:rPr>
                <w:rFonts w:hint="default" w:ascii="宋体" w:hAnsi="宋体"/>
                <w:color w:val="auto"/>
                <w:sz w:val="24"/>
                <w:szCs w:val="24"/>
                <w:highlight w:val="none"/>
              </w:rPr>
            </w:pPr>
            <w:r>
              <w:rPr>
                <w:rFonts w:hint="eastAsia" w:ascii="宋体" w:hAnsi="宋体"/>
                <w:color w:val="auto"/>
                <w:sz w:val="24"/>
                <w:szCs w:val="24"/>
                <w:highlight w:val="none"/>
              </w:rPr>
              <w:t>住  所</w:t>
            </w:r>
          </w:p>
        </w:tc>
        <w:tc>
          <w:tcPr>
            <w:tcW w:w="2277" w:type="dxa"/>
            <w:tcBorders>
              <w:top w:val="single" w:color="auto" w:sz="2" w:space="0"/>
              <w:left w:val="single" w:color="auto" w:sz="2" w:space="0"/>
              <w:bottom w:val="single" w:color="auto" w:sz="2" w:space="0"/>
            </w:tcBorders>
            <w:vAlign w:val="center"/>
          </w:tcPr>
          <w:p w14:paraId="555916A0">
            <w:pPr>
              <w:adjustRightInd w:val="0"/>
              <w:snapToGrid w:val="0"/>
              <w:spacing w:line="300" w:lineRule="exact"/>
              <w:jc w:val="center"/>
              <w:rPr>
                <w:rFonts w:hint="default" w:ascii="宋体" w:hAnsi="宋体"/>
                <w:color w:val="auto"/>
                <w:spacing w:val="20"/>
                <w:sz w:val="24"/>
                <w:szCs w:val="24"/>
                <w:highlight w:val="none"/>
              </w:rPr>
            </w:pPr>
          </w:p>
        </w:tc>
      </w:tr>
      <w:tr w14:paraId="5F35EA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18394534">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联 系 人</w:t>
            </w:r>
          </w:p>
        </w:tc>
        <w:tc>
          <w:tcPr>
            <w:tcW w:w="2595" w:type="dxa"/>
            <w:tcBorders>
              <w:top w:val="single" w:color="auto" w:sz="2" w:space="0"/>
              <w:left w:val="single" w:color="auto" w:sz="2" w:space="0"/>
              <w:bottom w:val="single" w:color="auto" w:sz="2" w:space="0"/>
              <w:right w:val="single" w:color="auto" w:sz="2" w:space="0"/>
            </w:tcBorders>
            <w:vAlign w:val="center"/>
          </w:tcPr>
          <w:p w14:paraId="2DC86973">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1B044B7B">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联 系 人</w:t>
            </w:r>
          </w:p>
        </w:tc>
        <w:tc>
          <w:tcPr>
            <w:tcW w:w="2277" w:type="dxa"/>
            <w:tcBorders>
              <w:top w:val="single" w:color="auto" w:sz="2" w:space="0"/>
              <w:left w:val="single" w:color="auto" w:sz="2" w:space="0"/>
              <w:bottom w:val="single" w:color="auto" w:sz="2" w:space="0"/>
            </w:tcBorders>
            <w:vAlign w:val="center"/>
          </w:tcPr>
          <w:p w14:paraId="30A03F1B">
            <w:pPr>
              <w:adjustRightInd w:val="0"/>
              <w:snapToGrid w:val="0"/>
              <w:spacing w:line="300" w:lineRule="exact"/>
              <w:jc w:val="center"/>
              <w:rPr>
                <w:rFonts w:hint="default" w:ascii="宋体" w:hAnsi="宋体"/>
                <w:color w:val="auto"/>
                <w:spacing w:val="20"/>
                <w:sz w:val="24"/>
                <w:szCs w:val="24"/>
                <w:highlight w:val="none"/>
              </w:rPr>
            </w:pPr>
          </w:p>
        </w:tc>
      </w:tr>
      <w:tr w14:paraId="5A4E39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1CB07625">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联系电话</w:t>
            </w:r>
          </w:p>
        </w:tc>
        <w:tc>
          <w:tcPr>
            <w:tcW w:w="2595" w:type="dxa"/>
            <w:tcBorders>
              <w:top w:val="single" w:color="auto" w:sz="2" w:space="0"/>
              <w:left w:val="single" w:color="auto" w:sz="2" w:space="0"/>
              <w:bottom w:val="single" w:color="auto" w:sz="2" w:space="0"/>
              <w:right w:val="single" w:color="auto" w:sz="2" w:space="0"/>
            </w:tcBorders>
            <w:vAlign w:val="center"/>
          </w:tcPr>
          <w:p w14:paraId="6FBFCCAC">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6E046DA9">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联系电话</w:t>
            </w:r>
          </w:p>
        </w:tc>
        <w:tc>
          <w:tcPr>
            <w:tcW w:w="2277" w:type="dxa"/>
            <w:tcBorders>
              <w:top w:val="single" w:color="auto" w:sz="2" w:space="0"/>
              <w:left w:val="single" w:color="auto" w:sz="2" w:space="0"/>
              <w:bottom w:val="single" w:color="auto" w:sz="2" w:space="0"/>
            </w:tcBorders>
            <w:vAlign w:val="center"/>
          </w:tcPr>
          <w:p w14:paraId="04401F3D">
            <w:pPr>
              <w:adjustRightInd w:val="0"/>
              <w:snapToGrid w:val="0"/>
              <w:spacing w:line="300" w:lineRule="exact"/>
              <w:jc w:val="center"/>
              <w:rPr>
                <w:rFonts w:hint="default" w:ascii="宋体" w:hAnsi="宋体"/>
                <w:color w:val="auto"/>
                <w:spacing w:val="20"/>
                <w:sz w:val="24"/>
                <w:szCs w:val="24"/>
                <w:highlight w:val="none"/>
              </w:rPr>
            </w:pPr>
          </w:p>
        </w:tc>
      </w:tr>
      <w:tr w14:paraId="222D46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190CE7D8">
            <w:pPr>
              <w:adjustRightInd w:val="0"/>
              <w:snapToGrid w:val="0"/>
              <w:spacing w:line="300" w:lineRule="exact"/>
              <w:jc w:val="center"/>
              <w:rPr>
                <w:rFonts w:hint="default" w:ascii="宋体" w:hAnsi="宋体"/>
                <w:color w:val="auto"/>
                <w:sz w:val="24"/>
                <w:szCs w:val="24"/>
                <w:highlight w:val="none"/>
              </w:rPr>
            </w:pPr>
            <w:r>
              <w:rPr>
                <w:rFonts w:hint="eastAsia" w:ascii="宋体" w:hAnsi="宋体"/>
                <w:color w:val="auto"/>
                <w:sz w:val="24"/>
                <w:szCs w:val="24"/>
                <w:highlight w:val="none"/>
              </w:rPr>
              <w:t>通信地址</w:t>
            </w:r>
          </w:p>
        </w:tc>
        <w:tc>
          <w:tcPr>
            <w:tcW w:w="2595" w:type="dxa"/>
            <w:tcBorders>
              <w:top w:val="single" w:color="auto" w:sz="2" w:space="0"/>
              <w:left w:val="single" w:color="auto" w:sz="2" w:space="0"/>
              <w:bottom w:val="single" w:color="auto" w:sz="2" w:space="0"/>
              <w:right w:val="single" w:color="auto" w:sz="2" w:space="0"/>
            </w:tcBorders>
            <w:vAlign w:val="center"/>
          </w:tcPr>
          <w:p w14:paraId="393600F5">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2B1A7A41">
            <w:pPr>
              <w:adjustRightInd w:val="0"/>
              <w:snapToGrid w:val="0"/>
              <w:spacing w:line="300" w:lineRule="exact"/>
              <w:jc w:val="center"/>
              <w:rPr>
                <w:rFonts w:hint="default" w:ascii="宋体" w:hAnsi="宋体"/>
                <w:color w:val="auto"/>
                <w:sz w:val="24"/>
                <w:szCs w:val="24"/>
                <w:highlight w:val="none"/>
              </w:rPr>
            </w:pPr>
            <w:r>
              <w:rPr>
                <w:rFonts w:hint="eastAsia" w:ascii="宋体" w:hAnsi="宋体"/>
                <w:color w:val="auto"/>
                <w:sz w:val="24"/>
                <w:szCs w:val="24"/>
                <w:highlight w:val="none"/>
              </w:rPr>
              <w:t>通信地址</w:t>
            </w:r>
          </w:p>
        </w:tc>
        <w:tc>
          <w:tcPr>
            <w:tcW w:w="2277" w:type="dxa"/>
            <w:tcBorders>
              <w:top w:val="single" w:color="auto" w:sz="2" w:space="0"/>
              <w:left w:val="single" w:color="auto" w:sz="2" w:space="0"/>
              <w:bottom w:val="single" w:color="auto" w:sz="2" w:space="0"/>
            </w:tcBorders>
            <w:vAlign w:val="center"/>
          </w:tcPr>
          <w:p w14:paraId="5E684279">
            <w:pPr>
              <w:adjustRightInd w:val="0"/>
              <w:snapToGrid w:val="0"/>
              <w:spacing w:line="300" w:lineRule="exact"/>
              <w:jc w:val="center"/>
              <w:rPr>
                <w:rFonts w:hint="default" w:ascii="宋体" w:hAnsi="宋体"/>
                <w:color w:val="auto"/>
                <w:spacing w:val="20"/>
                <w:sz w:val="24"/>
                <w:szCs w:val="24"/>
                <w:highlight w:val="none"/>
              </w:rPr>
            </w:pPr>
          </w:p>
        </w:tc>
      </w:tr>
      <w:tr w14:paraId="2D666E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72C78116">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邮政编码</w:t>
            </w:r>
          </w:p>
        </w:tc>
        <w:tc>
          <w:tcPr>
            <w:tcW w:w="2595" w:type="dxa"/>
            <w:tcBorders>
              <w:top w:val="single" w:color="auto" w:sz="2" w:space="0"/>
              <w:left w:val="single" w:color="auto" w:sz="2" w:space="0"/>
              <w:bottom w:val="single" w:color="auto" w:sz="2" w:space="0"/>
              <w:right w:val="single" w:color="auto" w:sz="2" w:space="0"/>
            </w:tcBorders>
            <w:vAlign w:val="center"/>
          </w:tcPr>
          <w:p w14:paraId="0B9A41AD">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719FFE7F">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邮政编码</w:t>
            </w:r>
          </w:p>
        </w:tc>
        <w:tc>
          <w:tcPr>
            <w:tcW w:w="2277" w:type="dxa"/>
            <w:tcBorders>
              <w:top w:val="single" w:color="auto" w:sz="2" w:space="0"/>
              <w:left w:val="single" w:color="auto" w:sz="2" w:space="0"/>
              <w:bottom w:val="single" w:color="auto" w:sz="2" w:space="0"/>
            </w:tcBorders>
            <w:vAlign w:val="center"/>
          </w:tcPr>
          <w:p w14:paraId="0393E5A4">
            <w:pPr>
              <w:adjustRightInd w:val="0"/>
              <w:snapToGrid w:val="0"/>
              <w:spacing w:line="300" w:lineRule="exact"/>
              <w:jc w:val="center"/>
              <w:rPr>
                <w:rFonts w:hint="default" w:ascii="宋体" w:hAnsi="宋体"/>
                <w:color w:val="auto"/>
                <w:spacing w:val="20"/>
                <w:sz w:val="24"/>
                <w:szCs w:val="24"/>
                <w:highlight w:val="none"/>
              </w:rPr>
            </w:pPr>
          </w:p>
        </w:tc>
      </w:tr>
      <w:tr w14:paraId="3A5B83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766B41F8">
            <w:pPr>
              <w:adjustRightInd w:val="0"/>
              <w:snapToGrid w:val="0"/>
              <w:spacing w:line="300" w:lineRule="exact"/>
              <w:jc w:val="center"/>
              <w:rPr>
                <w:rFonts w:hint="default" w:ascii="宋体" w:hAnsi="宋体"/>
                <w:color w:val="auto"/>
                <w:sz w:val="24"/>
                <w:szCs w:val="24"/>
                <w:highlight w:val="none"/>
              </w:rPr>
            </w:pPr>
            <w:r>
              <w:rPr>
                <w:rFonts w:hint="eastAsia" w:ascii="宋体" w:hAnsi="宋体"/>
                <w:color w:val="auto"/>
                <w:sz w:val="24"/>
                <w:szCs w:val="24"/>
                <w:highlight w:val="none"/>
              </w:rPr>
              <w:t>电子邮箱</w:t>
            </w:r>
          </w:p>
        </w:tc>
        <w:tc>
          <w:tcPr>
            <w:tcW w:w="2595" w:type="dxa"/>
            <w:tcBorders>
              <w:top w:val="single" w:color="auto" w:sz="2" w:space="0"/>
              <w:left w:val="single" w:color="auto" w:sz="2" w:space="0"/>
              <w:bottom w:val="single" w:color="auto" w:sz="2" w:space="0"/>
              <w:right w:val="single" w:color="auto" w:sz="2" w:space="0"/>
            </w:tcBorders>
            <w:vAlign w:val="center"/>
          </w:tcPr>
          <w:p w14:paraId="4799C11E">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7D185AEE">
            <w:pPr>
              <w:adjustRightInd w:val="0"/>
              <w:snapToGrid w:val="0"/>
              <w:spacing w:line="300" w:lineRule="exact"/>
              <w:jc w:val="center"/>
              <w:rPr>
                <w:rFonts w:hint="default" w:ascii="宋体" w:hAnsi="宋体"/>
                <w:color w:val="auto"/>
                <w:sz w:val="24"/>
                <w:szCs w:val="24"/>
                <w:highlight w:val="none"/>
              </w:rPr>
            </w:pPr>
            <w:r>
              <w:rPr>
                <w:rFonts w:hint="eastAsia" w:ascii="宋体" w:hAnsi="宋体"/>
                <w:color w:val="auto"/>
                <w:sz w:val="24"/>
                <w:szCs w:val="24"/>
                <w:highlight w:val="none"/>
              </w:rPr>
              <w:t>电子邮箱</w:t>
            </w:r>
          </w:p>
        </w:tc>
        <w:tc>
          <w:tcPr>
            <w:tcW w:w="2277" w:type="dxa"/>
            <w:tcBorders>
              <w:top w:val="single" w:color="auto" w:sz="2" w:space="0"/>
              <w:left w:val="single" w:color="auto" w:sz="2" w:space="0"/>
              <w:bottom w:val="single" w:color="auto" w:sz="2" w:space="0"/>
            </w:tcBorders>
            <w:vAlign w:val="center"/>
          </w:tcPr>
          <w:p w14:paraId="4C275CE3">
            <w:pPr>
              <w:adjustRightInd w:val="0"/>
              <w:snapToGrid w:val="0"/>
              <w:spacing w:line="300" w:lineRule="exact"/>
              <w:jc w:val="center"/>
              <w:rPr>
                <w:rFonts w:hint="default" w:ascii="宋体" w:hAnsi="宋体"/>
                <w:color w:val="auto"/>
                <w:spacing w:val="20"/>
                <w:sz w:val="24"/>
                <w:szCs w:val="24"/>
                <w:highlight w:val="none"/>
              </w:rPr>
            </w:pPr>
          </w:p>
        </w:tc>
      </w:tr>
      <w:tr w14:paraId="59472E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7D1E51D3">
            <w:pPr>
              <w:adjustRightInd w:val="0"/>
              <w:snapToGrid w:val="0"/>
              <w:spacing w:line="300" w:lineRule="exact"/>
              <w:jc w:val="center"/>
              <w:rPr>
                <w:rFonts w:hint="default" w:ascii="宋体" w:hAnsi="宋体"/>
                <w:color w:val="auto"/>
                <w:sz w:val="24"/>
                <w:szCs w:val="24"/>
                <w:highlight w:val="none"/>
              </w:rPr>
            </w:pPr>
            <w:r>
              <w:rPr>
                <w:rFonts w:hint="eastAsia" w:ascii="宋体" w:hAnsi="宋体"/>
                <w:color w:val="auto"/>
                <w:sz w:val="24"/>
                <w:szCs w:val="24"/>
                <w:highlight w:val="none"/>
              </w:rPr>
              <w:t>统一社会信用代码</w:t>
            </w:r>
          </w:p>
        </w:tc>
        <w:tc>
          <w:tcPr>
            <w:tcW w:w="2595" w:type="dxa"/>
            <w:tcBorders>
              <w:top w:val="single" w:color="auto" w:sz="2" w:space="0"/>
              <w:left w:val="single" w:color="auto" w:sz="2" w:space="0"/>
              <w:bottom w:val="single" w:color="auto" w:sz="2" w:space="0"/>
              <w:right w:val="single" w:color="auto" w:sz="2" w:space="0"/>
            </w:tcBorders>
            <w:vAlign w:val="center"/>
          </w:tcPr>
          <w:p w14:paraId="1977F164">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67AB67C1">
            <w:pPr>
              <w:adjustRightInd w:val="0"/>
              <w:snapToGrid w:val="0"/>
              <w:spacing w:line="300" w:lineRule="exact"/>
              <w:jc w:val="center"/>
              <w:rPr>
                <w:rFonts w:hint="default" w:ascii="宋体" w:hAnsi="宋体"/>
                <w:color w:val="auto"/>
                <w:sz w:val="24"/>
                <w:szCs w:val="24"/>
                <w:highlight w:val="none"/>
              </w:rPr>
            </w:pPr>
            <w:r>
              <w:rPr>
                <w:rFonts w:hint="eastAsia" w:ascii="宋体" w:hAnsi="宋体"/>
                <w:color w:val="auto"/>
                <w:sz w:val="24"/>
                <w:szCs w:val="24"/>
                <w:highlight w:val="none"/>
              </w:rPr>
              <w:t>统一社会信用代码</w:t>
            </w:r>
          </w:p>
        </w:tc>
        <w:tc>
          <w:tcPr>
            <w:tcW w:w="2277" w:type="dxa"/>
            <w:tcBorders>
              <w:top w:val="single" w:color="auto" w:sz="2" w:space="0"/>
              <w:left w:val="single" w:color="auto" w:sz="2" w:space="0"/>
              <w:bottom w:val="single" w:color="auto" w:sz="2" w:space="0"/>
            </w:tcBorders>
            <w:vAlign w:val="center"/>
          </w:tcPr>
          <w:p w14:paraId="0BB510C7">
            <w:pPr>
              <w:adjustRightInd w:val="0"/>
              <w:snapToGrid w:val="0"/>
              <w:spacing w:line="300" w:lineRule="exact"/>
              <w:jc w:val="center"/>
              <w:rPr>
                <w:rFonts w:hint="default" w:ascii="宋体" w:hAnsi="宋体"/>
                <w:color w:val="auto"/>
                <w:spacing w:val="20"/>
                <w:sz w:val="24"/>
                <w:szCs w:val="24"/>
                <w:highlight w:val="none"/>
              </w:rPr>
            </w:pPr>
          </w:p>
        </w:tc>
      </w:tr>
      <w:tr w14:paraId="1A73F6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D4FB013">
            <w:pPr>
              <w:adjustRightInd w:val="0"/>
              <w:snapToGrid w:val="0"/>
              <w:spacing w:line="300" w:lineRule="exact"/>
              <w:jc w:val="center"/>
              <w:rPr>
                <w:rFonts w:hint="default" w:ascii="宋体" w:hAnsi="宋体"/>
                <w:color w:val="auto"/>
                <w:sz w:val="24"/>
                <w:szCs w:val="24"/>
                <w:highlight w:val="none"/>
              </w:rPr>
            </w:pPr>
          </w:p>
        </w:tc>
        <w:tc>
          <w:tcPr>
            <w:tcW w:w="2595" w:type="dxa"/>
            <w:tcBorders>
              <w:top w:val="single" w:color="auto" w:sz="2" w:space="0"/>
              <w:left w:val="single" w:color="auto" w:sz="2" w:space="0"/>
              <w:bottom w:val="single" w:color="auto" w:sz="2" w:space="0"/>
              <w:right w:val="single" w:color="auto" w:sz="2" w:space="0"/>
            </w:tcBorders>
            <w:vAlign w:val="center"/>
          </w:tcPr>
          <w:p w14:paraId="216FAA9F">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36714858">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开户名称</w:t>
            </w:r>
          </w:p>
        </w:tc>
        <w:tc>
          <w:tcPr>
            <w:tcW w:w="2277" w:type="dxa"/>
            <w:tcBorders>
              <w:top w:val="single" w:color="auto" w:sz="2" w:space="0"/>
              <w:left w:val="single" w:color="auto" w:sz="2" w:space="0"/>
              <w:bottom w:val="single" w:color="auto" w:sz="2" w:space="0"/>
            </w:tcBorders>
            <w:vAlign w:val="center"/>
          </w:tcPr>
          <w:p w14:paraId="73C2FE94">
            <w:pPr>
              <w:adjustRightInd w:val="0"/>
              <w:snapToGrid w:val="0"/>
              <w:spacing w:line="300" w:lineRule="exact"/>
              <w:jc w:val="center"/>
              <w:rPr>
                <w:rFonts w:hint="default" w:ascii="宋体" w:hAnsi="宋体"/>
                <w:color w:val="auto"/>
                <w:spacing w:val="20"/>
                <w:sz w:val="24"/>
                <w:szCs w:val="24"/>
                <w:highlight w:val="none"/>
              </w:rPr>
            </w:pPr>
          </w:p>
        </w:tc>
      </w:tr>
      <w:tr w14:paraId="300B17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6DBCFC0">
            <w:pPr>
              <w:adjustRightInd w:val="0"/>
              <w:snapToGrid w:val="0"/>
              <w:spacing w:line="300" w:lineRule="exact"/>
              <w:jc w:val="center"/>
              <w:rPr>
                <w:rFonts w:hint="default" w:ascii="宋体" w:hAnsi="宋体"/>
                <w:color w:val="auto"/>
                <w:sz w:val="24"/>
                <w:szCs w:val="24"/>
                <w:highlight w:val="none"/>
              </w:rPr>
            </w:pPr>
          </w:p>
        </w:tc>
        <w:tc>
          <w:tcPr>
            <w:tcW w:w="2595" w:type="dxa"/>
            <w:tcBorders>
              <w:top w:val="single" w:color="auto" w:sz="2" w:space="0"/>
              <w:left w:val="single" w:color="auto" w:sz="2" w:space="0"/>
              <w:bottom w:val="single" w:color="auto" w:sz="2" w:space="0"/>
              <w:right w:val="single" w:color="auto" w:sz="2" w:space="0"/>
            </w:tcBorders>
            <w:vAlign w:val="center"/>
          </w:tcPr>
          <w:p w14:paraId="3A011DA8">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71D3AE89">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开户银行</w:t>
            </w:r>
          </w:p>
        </w:tc>
        <w:tc>
          <w:tcPr>
            <w:tcW w:w="2277" w:type="dxa"/>
            <w:tcBorders>
              <w:top w:val="single" w:color="auto" w:sz="2" w:space="0"/>
              <w:left w:val="single" w:color="auto" w:sz="2" w:space="0"/>
              <w:bottom w:val="single" w:color="auto" w:sz="2" w:space="0"/>
            </w:tcBorders>
            <w:vAlign w:val="center"/>
          </w:tcPr>
          <w:p w14:paraId="3AC1E72C">
            <w:pPr>
              <w:adjustRightInd w:val="0"/>
              <w:snapToGrid w:val="0"/>
              <w:spacing w:line="300" w:lineRule="exact"/>
              <w:jc w:val="center"/>
              <w:rPr>
                <w:rFonts w:hint="default" w:ascii="宋体" w:hAnsi="宋体"/>
                <w:color w:val="auto"/>
                <w:spacing w:val="20"/>
                <w:sz w:val="24"/>
                <w:szCs w:val="24"/>
                <w:highlight w:val="none"/>
              </w:rPr>
            </w:pPr>
          </w:p>
        </w:tc>
      </w:tr>
      <w:tr w14:paraId="468DD6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C2197FF">
            <w:pPr>
              <w:adjustRightInd w:val="0"/>
              <w:snapToGrid w:val="0"/>
              <w:spacing w:line="300" w:lineRule="exact"/>
              <w:jc w:val="center"/>
              <w:rPr>
                <w:rFonts w:hint="default" w:ascii="宋体" w:hAnsi="宋体"/>
                <w:color w:val="auto"/>
                <w:sz w:val="24"/>
                <w:szCs w:val="24"/>
                <w:highlight w:val="none"/>
              </w:rPr>
            </w:pPr>
          </w:p>
        </w:tc>
        <w:tc>
          <w:tcPr>
            <w:tcW w:w="2595" w:type="dxa"/>
            <w:tcBorders>
              <w:top w:val="single" w:color="auto" w:sz="2" w:space="0"/>
              <w:left w:val="single" w:color="auto" w:sz="2" w:space="0"/>
              <w:bottom w:val="single" w:color="auto" w:sz="2" w:space="0"/>
              <w:right w:val="single" w:color="auto" w:sz="2" w:space="0"/>
            </w:tcBorders>
            <w:vAlign w:val="center"/>
          </w:tcPr>
          <w:p w14:paraId="02D239DF">
            <w:pPr>
              <w:adjustRightInd w:val="0"/>
              <w:snapToGrid w:val="0"/>
              <w:spacing w:line="300" w:lineRule="exact"/>
              <w:jc w:val="center"/>
              <w:rPr>
                <w:rFonts w:hint="default" w:ascii="宋体" w:hAnsi="宋体"/>
                <w:color w:val="auto"/>
                <w:sz w:val="24"/>
                <w:szCs w:val="24"/>
                <w:highlight w:val="none"/>
              </w:rPr>
            </w:pPr>
          </w:p>
        </w:tc>
        <w:tc>
          <w:tcPr>
            <w:tcW w:w="2129" w:type="dxa"/>
            <w:tcBorders>
              <w:top w:val="single" w:color="auto" w:sz="2" w:space="0"/>
              <w:left w:val="single" w:color="auto" w:sz="2" w:space="0"/>
              <w:bottom w:val="single" w:color="auto" w:sz="2" w:space="0"/>
              <w:right w:val="single" w:color="auto" w:sz="2" w:space="0"/>
            </w:tcBorders>
            <w:vAlign w:val="center"/>
          </w:tcPr>
          <w:p w14:paraId="2F88BBAD">
            <w:pPr>
              <w:adjustRightInd w:val="0"/>
              <w:snapToGrid w:val="0"/>
              <w:spacing w:line="300" w:lineRule="exact"/>
              <w:jc w:val="center"/>
              <w:rPr>
                <w:rFonts w:hint="default" w:ascii="宋体" w:hAnsi="宋体"/>
                <w:color w:val="auto"/>
                <w:sz w:val="24"/>
                <w:szCs w:val="24"/>
                <w:highlight w:val="none"/>
              </w:rPr>
            </w:pPr>
            <w:r>
              <w:rPr>
                <w:rFonts w:hint="default" w:ascii="宋体" w:hAnsi="宋体"/>
                <w:color w:val="auto"/>
                <w:sz w:val="24"/>
                <w:szCs w:val="24"/>
                <w:highlight w:val="none"/>
              </w:rPr>
              <w:t>银行账号</w:t>
            </w:r>
          </w:p>
        </w:tc>
        <w:tc>
          <w:tcPr>
            <w:tcW w:w="2277" w:type="dxa"/>
            <w:tcBorders>
              <w:top w:val="single" w:color="auto" w:sz="2" w:space="0"/>
              <w:left w:val="single" w:color="auto" w:sz="2" w:space="0"/>
              <w:bottom w:val="single" w:color="auto" w:sz="2" w:space="0"/>
            </w:tcBorders>
            <w:vAlign w:val="center"/>
          </w:tcPr>
          <w:p w14:paraId="0EF15799">
            <w:pPr>
              <w:adjustRightInd w:val="0"/>
              <w:snapToGrid w:val="0"/>
              <w:spacing w:line="300" w:lineRule="exact"/>
              <w:jc w:val="center"/>
              <w:rPr>
                <w:rFonts w:hint="default" w:ascii="宋体" w:hAnsi="宋体"/>
                <w:color w:val="auto"/>
                <w:spacing w:val="20"/>
                <w:sz w:val="24"/>
                <w:szCs w:val="24"/>
                <w:highlight w:val="none"/>
              </w:rPr>
            </w:pPr>
          </w:p>
        </w:tc>
      </w:tr>
      <w:tr w14:paraId="17E178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5" w:type="dxa"/>
            <w:gridSpan w:val="4"/>
            <w:tcBorders>
              <w:top w:val="single" w:color="auto" w:sz="2" w:space="0"/>
            </w:tcBorders>
            <w:vAlign w:val="center"/>
          </w:tcPr>
          <w:p w14:paraId="1FB4B09B">
            <w:pPr>
              <w:widowControl w:val="0"/>
              <w:adjustRightInd w:val="0"/>
              <w:snapToGrid w:val="0"/>
              <w:spacing w:before="120" w:beforeLines="50" w:line="360" w:lineRule="auto"/>
              <w:ind w:firstLine="225"/>
              <w:jc w:val="both"/>
              <w:rPr>
                <w:rFonts w:ascii="宋体" w:hAnsi="宋体" w:eastAsia="宋体" w:cs="Times New Roman"/>
                <w:color w:val="auto"/>
                <w:spacing w:val="20"/>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注：涉及联合体或其他合同主体的信息应按上表格式加列。</w:t>
            </w:r>
          </w:p>
        </w:tc>
      </w:tr>
      <w:bookmarkEnd w:id="148"/>
    </w:tbl>
    <w:p w14:paraId="04BAAF7E">
      <w:pPr>
        <w:keepNext/>
        <w:keepLines/>
        <w:widowControl w:val="0"/>
        <w:adjustRightInd w:val="0"/>
        <w:snapToGrid w:val="0"/>
        <w:spacing w:before="120" w:beforeLines="50" w:after="260" w:line="413" w:lineRule="auto"/>
        <w:jc w:val="center"/>
        <w:outlineLvl w:val="1"/>
        <w:rPr>
          <w:rFonts w:ascii="黑体" w:hAnsi="黑体" w:eastAsia="黑体" w:cs="Times New Roman"/>
          <w:b w:val="0"/>
          <w:color w:val="auto"/>
          <w:sz w:val="28"/>
          <w:szCs w:val="28"/>
          <w:highlight w:val="none"/>
          <w:lang w:val="en-US" w:eastAsia="zh-CN" w:bidi="ar-SA"/>
        </w:rPr>
      </w:pPr>
    </w:p>
    <w:p w14:paraId="45C9F9E8">
      <w:pPr>
        <w:keepNext/>
        <w:keepLines/>
        <w:widowControl w:val="0"/>
        <w:adjustRightInd w:val="0"/>
        <w:snapToGrid w:val="0"/>
        <w:spacing w:before="120" w:beforeLines="50" w:after="260" w:line="413" w:lineRule="auto"/>
        <w:jc w:val="center"/>
        <w:outlineLvl w:val="1"/>
        <w:rPr>
          <w:rFonts w:ascii="黑体" w:hAnsi="黑体" w:eastAsia="黑体" w:cs="Times New Roman"/>
          <w:b/>
          <w:color w:val="auto"/>
          <w:sz w:val="32"/>
          <w:szCs w:val="32"/>
          <w:highlight w:val="none"/>
          <w:lang w:val="en-US" w:eastAsia="zh-CN" w:bidi="ar-SA"/>
        </w:rPr>
      </w:pPr>
      <w:r>
        <w:rPr>
          <w:rFonts w:hint="eastAsia" w:ascii="黑体" w:hAnsi="黑体" w:eastAsia="黑体" w:cs="Times New Roman"/>
          <w:b w:val="0"/>
          <w:color w:val="auto"/>
          <w:sz w:val="32"/>
          <w:szCs w:val="32"/>
          <w:highlight w:val="none"/>
          <w:lang w:val="en-US" w:eastAsia="zh-CN" w:bidi="ar-SA"/>
        </w:rPr>
        <w:t>第二节 政府采购合同通用条款</w:t>
      </w:r>
    </w:p>
    <w:p w14:paraId="60763059">
      <w:pPr>
        <w:tabs>
          <w:tab w:val="left" w:pos="8820"/>
          <w:tab w:val="left" w:pos="9345"/>
          <w:tab w:val="left" w:pos="9765"/>
        </w:tabs>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color w:val="auto"/>
          <w:sz w:val="24"/>
          <w:szCs w:val="24"/>
          <w:highlight w:val="none"/>
        </w:rPr>
        <w:t xml:space="preserve">1. </w:t>
      </w:r>
      <w:r>
        <w:rPr>
          <w:rFonts w:hint="default" w:ascii="Times New Roman" w:hAnsi="Times New Roman"/>
          <w:b/>
          <w:bCs/>
          <w:color w:val="auto"/>
          <w:sz w:val="24"/>
          <w:szCs w:val="24"/>
          <w:highlight w:val="none"/>
        </w:rPr>
        <w:t>定义</w:t>
      </w:r>
    </w:p>
    <w:p w14:paraId="7DACC7B5">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1.1合同当事人</w:t>
      </w:r>
    </w:p>
    <w:p w14:paraId="2CF98953">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（1）采购人（以下称甲方）是指使用财政性资金，通过政府采购方式向供应商购买货物及其相关服务的国家机关、事业单位、团体组织。</w:t>
      </w:r>
    </w:p>
    <w:p w14:paraId="4A3E7329">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（2）供应商（以下称乙方）是指参加政府采购活动并且中标，向采购人提供合同约定的货物及其相关服务的法人、非法人组织或者自然人。</w:t>
      </w:r>
    </w:p>
    <w:p w14:paraId="4D43FF37">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（3）其他合同主体是指除采购人和供应商以外，</w:t>
      </w:r>
      <w:r>
        <w:rPr>
          <w:rFonts w:hint="default" w:ascii="Times New Roman" w:hAnsi="Times New Roman"/>
          <w:bCs/>
          <w:color w:val="auto"/>
          <w:sz w:val="24"/>
          <w:szCs w:val="24"/>
          <w:highlight w:val="none"/>
        </w:rPr>
        <w:t>依法参与合同缔结或履行，享有权利、承担义务的合同当事人</w:t>
      </w:r>
      <w:r>
        <w:rPr>
          <w:rFonts w:hint="default" w:ascii="Times New Roman" w:hAnsi="Times New Roman"/>
          <w:color w:val="auto"/>
          <w:sz w:val="24"/>
          <w:szCs w:val="24"/>
          <w:highlight w:val="none"/>
        </w:rPr>
        <w:t>。</w:t>
      </w:r>
    </w:p>
    <w:p w14:paraId="1E21D74E">
      <w:pPr>
        <w:tabs>
          <w:tab w:val="left" w:pos="570"/>
          <w:tab w:val="left" w:pos="9240"/>
          <w:tab w:val="left" w:pos="9555"/>
        </w:tabs>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1.2本合同下列术语应解释为：</w:t>
      </w:r>
    </w:p>
    <w:p w14:paraId="3A233CFE">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（1）“合同”系指</w:t>
      </w:r>
      <w:r>
        <w:rPr>
          <w:rFonts w:hint="default" w:ascii="Times New Roman" w:hAnsi="Times New Roman"/>
          <w:bCs/>
          <w:color w:val="auto"/>
          <w:sz w:val="24"/>
          <w:szCs w:val="24"/>
          <w:highlight w:val="none"/>
        </w:rPr>
        <w:t>合同当事人意思表示达成一致的任何协议，包括签署的</w:t>
      </w:r>
      <w:r>
        <w:rPr>
          <w:rFonts w:hint="default" w:ascii="Times New Roman" w:hAnsi="Times New Roman"/>
          <w:color w:val="auto"/>
          <w:sz w:val="24"/>
          <w:szCs w:val="24"/>
          <w:highlight w:val="none"/>
        </w:rPr>
        <w:t>政府采购合同协议书及其变更、补充协议，政府采购合同专用条款，政府采购合同通用条款，中标通知书，投标文件，采购文件，有关技术文件和图纸，以及国家法律、行政法规和规章制度规定或合同约定的作为合同组成部分的其他文件。</w:t>
      </w:r>
    </w:p>
    <w:p w14:paraId="121A8AA0">
      <w:pPr>
        <w:tabs>
          <w:tab w:val="left" w:pos="570"/>
          <w:tab w:val="left" w:pos="9240"/>
          <w:tab w:val="left" w:pos="9555"/>
        </w:tabs>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（2）“合同价款”系指根据本合同规定乙方在全面履行合同义务后甲方应支付给乙方的价款。</w:t>
      </w:r>
    </w:p>
    <w:p w14:paraId="78078F95">
      <w:pPr>
        <w:tabs>
          <w:tab w:val="left" w:pos="570"/>
          <w:tab w:val="left" w:pos="9240"/>
          <w:tab w:val="left" w:pos="9555"/>
        </w:tabs>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w:t>
      </w:r>
      <w:r>
        <w:rPr>
          <w:rFonts w:hint="default" w:ascii="宋体" w:hAnsi="宋体"/>
          <w:color w:val="auto"/>
          <w:sz w:val="24"/>
          <w:szCs w:val="24"/>
          <w:highlight w:val="none"/>
        </w:rPr>
        <w:t>“货物”系指乙方根据本合同规定须向甲方提供的各种形态和种类的物品，包括原材料、设备、产品（包括软件）及相关的其备品备件、工具、手册及</w:t>
      </w:r>
      <w:r>
        <w:rPr>
          <w:rFonts w:hint="default" w:ascii="宋体" w:hAnsi="宋体"/>
          <w:color w:val="auto"/>
          <w:sz w:val="24"/>
          <w:szCs w:val="24"/>
          <w:highlight w:val="none"/>
          <w:lang w:val="en"/>
        </w:rPr>
        <w:t>其他</w:t>
      </w:r>
      <w:r>
        <w:rPr>
          <w:rFonts w:hint="default" w:ascii="宋体" w:hAnsi="宋体"/>
          <w:color w:val="auto"/>
          <w:sz w:val="24"/>
          <w:szCs w:val="24"/>
          <w:highlight w:val="none"/>
        </w:rPr>
        <w:t>技术资料</w:t>
      </w:r>
      <w:r>
        <w:rPr>
          <w:rFonts w:hint="default" w:ascii="Times New Roman" w:hAnsi="Times New Roman"/>
          <w:color w:val="auto"/>
          <w:sz w:val="24"/>
          <w:szCs w:val="24"/>
          <w:highlight w:val="none"/>
        </w:rPr>
        <w:t>和材料等。</w:t>
      </w:r>
    </w:p>
    <w:p w14:paraId="09EAE173">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（4）“相关服务”系指根据合同规定，乙方应提供的与货物有关的技术、管理和</w:t>
      </w:r>
      <w:r>
        <w:rPr>
          <w:rFonts w:hint="default" w:ascii="Times New Roman" w:hAnsi="Times New Roman"/>
          <w:color w:val="auto"/>
          <w:sz w:val="24"/>
          <w:szCs w:val="24"/>
          <w:highlight w:val="none"/>
          <w:lang w:val="en"/>
        </w:rPr>
        <w:t>其他</w:t>
      </w:r>
      <w:r>
        <w:rPr>
          <w:rFonts w:hint="default" w:ascii="Times New Roman" w:hAnsi="Times New Roman"/>
          <w:color w:val="auto"/>
          <w:sz w:val="24"/>
          <w:szCs w:val="24"/>
          <w:highlight w:val="none"/>
        </w:rPr>
        <w:t>服务，包括但不限于：管理和质量保证、运输、保险、检验、现场准备、安装、集成、调试、培训、维修、废弃处置、技术支持等以及合同中规定乙方应承担的</w:t>
      </w:r>
      <w:r>
        <w:rPr>
          <w:rFonts w:hint="default" w:ascii="Times New Roman" w:hAnsi="Times New Roman"/>
          <w:color w:val="auto"/>
          <w:sz w:val="24"/>
          <w:szCs w:val="24"/>
          <w:highlight w:val="none"/>
          <w:lang w:val="en"/>
        </w:rPr>
        <w:t>其他</w:t>
      </w:r>
      <w:r>
        <w:rPr>
          <w:rFonts w:hint="default" w:ascii="Times New Roman" w:hAnsi="Times New Roman"/>
          <w:color w:val="auto"/>
          <w:sz w:val="24"/>
          <w:szCs w:val="24"/>
          <w:highlight w:val="none"/>
        </w:rPr>
        <w:t>义务。</w:t>
      </w:r>
    </w:p>
    <w:p w14:paraId="67935E1C">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（5）“分包”系指中标供应商按采购文件、投标文件的规定，根据分包意向协议，将中标项目中的部分履约内容，分给具有相应资质条件的供应商履行合同的行为。</w:t>
      </w:r>
    </w:p>
    <w:p w14:paraId="7D72BFEA">
      <w:pPr>
        <w:tabs>
          <w:tab w:val="left" w:pos="570"/>
          <w:tab w:val="left" w:pos="9240"/>
          <w:tab w:val="left" w:pos="9555"/>
        </w:tabs>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default" w:ascii="Times New Roman" w:hAnsi="Times New Roman"/>
          <w:b/>
          <w:bCs/>
          <w:color w:val="auto"/>
          <w:sz w:val="24"/>
          <w:szCs w:val="24"/>
          <w:highlight w:val="none"/>
        </w:rPr>
        <w:t>政府采购合同专用条款</w:t>
      </w:r>
      <w:r>
        <w:rPr>
          <w:rFonts w:hint="default" w:ascii="Times New Roman" w:hAnsi="Times New Roman"/>
          <w:color w:val="auto"/>
          <w:sz w:val="24"/>
          <w:szCs w:val="24"/>
          <w:highlight w:val="none"/>
        </w:rPr>
        <w:t>】。</w:t>
      </w:r>
    </w:p>
    <w:p w14:paraId="045CF766">
      <w:pPr>
        <w:tabs>
          <w:tab w:val="left" w:pos="570"/>
          <w:tab w:val="left" w:pos="9240"/>
          <w:tab w:val="left" w:pos="9555"/>
        </w:tabs>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（7）其他术语解释，见【</w:t>
      </w:r>
      <w:r>
        <w:rPr>
          <w:rFonts w:hint="default" w:ascii="Times New Roman" w:hAnsi="Times New Roman"/>
          <w:b/>
          <w:bCs/>
          <w:color w:val="auto"/>
          <w:sz w:val="24"/>
          <w:szCs w:val="24"/>
          <w:highlight w:val="none"/>
        </w:rPr>
        <w:t>政府采购合同专用条款</w:t>
      </w:r>
      <w:r>
        <w:rPr>
          <w:rFonts w:hint="default" w:ascii="Times New Roman" w:hAnsi="Times New Roman"/>
          <w:color w:val="auto"/>
          <w:sz w:val="24"/>
          <w:szCs w:val="24"/>
          <w:highlight w:val="none"/>
        </w:rPr>
        <w:t>】。</w:t>
      </w:r>
    </w:p>
    <w:p w14:paraId="53EF7214">
      <w:pPr>
        <w:numPr>
          <w:ilvl w:val="0"/>
          <w:numId w:val="6"/>
        </w:num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color w:val="auto"/>
          <w:sz w:val="24"/>
          <w:szCs w:val="24"/>
          <w:highlight w:val="none"/>
        </w:rPr>
        <w:t>合同标的及金额</w:t>
      </w:r>
    </w:p>
    <w:p w14:paraId="2D34599E">
      <w:pPr>
        <w:autoSpaceDE w:val="0"/>
        <w:autoSpaceDN w:val="0"/>
        <w:adjustRightInd w:val="0"/>
        <w:snapToGrid w:val="0"/>
        <w:spacing w:line="400" w:lineRule="exact"/>
        <w:ind w:firstLine="480" w:firstLineChars="200"/>
        <w:rPr>
          <w:rFonts w:hint="default" w:ascii="Times New Roman" w:hAnsi="Times New Roman"/>
          <w:b/>
          <w:bCs/>
          <w:i/>
          <w:iCs/>
          <w:color w:val="auto"/>
          <w:sz w:val="24"/>
          <w:szCs w:val="24"/>
          <w:highlight w:val="none"/>
        </w:rPr>
      </w:pPr>
      <w:r>
        <w:rPr>
          <w:rFonts w:hint="default" w:ascii="Times New Roman" w:hAnsi="Times New Roman"/>
          <w:color w:val="auto"/>
          <w:sz w:val="24"/>
          <w:szCs w:val="24"/>
          <w:highlight w:val="none"/>
        </w:rPr>
        <w:t>2.1 合同标的及金额应与中标（成交）结果一致。乙方为履行本合同而发生的所有费用均应包含在合同价款中，甲方不再另行支付</w:t>
      </w:r>
      <w:r>
        <w:rPr>
          <w:rFonts w:hint="default" w:ascii="Times New Roman" w:hAnsi="Times New Roman"/>
          <w:color w:val="auto"/>
          <w:sz w:val="24"/>
          <w:szCs w:val="24"/>
          <w:highlight w:val="none"/>
          <w:lang w:val="en"/>
        </w:rPr>
        <w:t>其他</w:t>
      </w:r>
      <w:r>
        <w:rPr>
          <w:rFonts w:hint="default" w:ascii="Times New Roman" w:hAnsi="Times New Roman"/>
          <w:color w:val="auto"/>
          <w:sz w:val="24"/>
          <w:szCs w:val="24"/>
          <w:highlight w:val="none"/>
        </w:rPr>
        <w:t>任何费用。</w:t>
      </w:r>
    </w:p>
    <w:p w14:paraId="3475E7AF">
      <w:pPr>
        <w:adjustRightInd w:val="0"/>
        <w:snapToGrid w:val="0"/>
        <w:spacing w:line="400" w:lineRule="exact"/>
        <w:ind w:firstLine="482" w:firstLineChars="200"/>
        <w:rPr>
          <w:rFonts w:hint="default" w:ascii="Times New Roman" w:hAnsi="Times New Roman"/>
          <w:b/>
          <w:color w:val="auto"/>
          <w:sz w:val="24"/>
          <w:szCs w:val="24"/>
          <w:highlight w:val="none"/>
        </w:rPr>
      </w:pPr>
      <w:r>
        <w:rPr>
          <w:rFonts w:hint="default" w:ascii="Times New Roman" w:hAnsi="Times New Roman"/>
          <w:b/>
          <w:color w:val="auto"/>
          <w:sz w:val="24"/>
          <w:szCs w:val="24"/>
          <w:highlight w:val="none"/>
        </w:rPr>
        <w:t>3. 履行合同的时间、地点和方式</w:t>
      </w:r>
    </w:p>
    <w:p w14:paraId="64D1D2D7">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3.1 乙方应当在约定的时间、地点，按照约定方式履行合同。</w:t>
      </w:r>
    </w:p>
    <w:p w14:paraId="2AFE8D32">
      <w:p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4. 甲方的权利和义务</w:t>
      </w:r>
    </w:p>
    <w:p w14:paraId="2A45D462">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EABCE12">
      <w:pPr>
        <w:autoSpaceDE w:val="0"/>
        <w:autoSpaceDN w:val="0"/>
        <w:adjustRightInd w:val="0"/>
        <w:snapToGrid w:val="0"/>
        <w:spacing w:line="400" w:lineRule="exact"/>
        <w:ind w:firstLine="482" w:firstLineChars="200"/>
        <w:rPr>
          <w:rFonts w:hint="default" w:ascii="Times New Roman" w:hAnsi="Times New Roman"/>
          <w:color w:val="auto"/>
          <w:sz w:val="24"/>
          <w:szCs w:val="24"/>
          <w:highlight w:val="none"/>
        </w:rPr>
      </w:pPr>
      <w:r>
        <w:rPr>
          <w:rFonts w:hint="default" w:ascii="Times New Roman" w:hAnsi="Times New Roman"/>
          <w:b/>
          <w:bCs/>
          <w:color w:val="auto"/>
          <w:sz w:val="24"/>
          <w:szCs w:val="24"/>
          <w:highlight w:val="none"/>
        </w:rPr>
        <w:t>4.2 甲方有权要求乙方按时提交各阶段有关安排计划，</w:t>
      </w:r>
      <w:r>
        <w:rPr>
          <w:rFonts w:hint="default" w:ascii="Times New Roman" w:hAnsi="Times New Roman"/>
          <w:color w:val="auto"/>
          <w:sz w:val="24"/>
          <w:szCs w:val="24"/>
          <w:highlight w:val="none"/>
        </w:rPr>
        <w:t>并有权定期核对乙方提供货物数量、规格、质量等内容。甲方有权督促乙方工作并要求乙方更换不符合要求的货物。</w:t>
      </w:r>
    </w:p>
    <w:p w14:paraId="342D73BB">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4.3 甲方有权要求乙方</w:t>
      </w:r>
      <w:r>
        <w:rPr>
          <w:rFonts w:hint="default" w:ascii="Times New Roman" w:hAnsi="Times New Roman"/>
          <w:b/>
          <w:bCs/>
          <w:color w:val="auto"/>
          <w:sz w:val="24"/>
          <w:szCs w:val="24"/>
          <w:highlight w:val="none"/>
        </w:rPr>
        <w:t>对缺陷部分予以修复</w:t>
      </w:r>
      <w:r>
        <w:rPr>
          <w:rFonts w:hint="default" w:ascii="Times New Roman" w:hAnsi="Times New Roman"/>
          <w:color w:val="auto"/>
          <w:sz w:val="24"/>
          <w:szCs w:val="24"/>
          <w:highlight w:val="none"/>
        </w:rPr>
        <w:t>，并按合同约定享有货物保修及其他合同约定的权利。</w:t>
      </w:r>
    </w:p>
    <w:p w14:paraId="237A611B">
      <w:pPr>
        <w:snapToGrid w:val="0"/>
        <w:spacing w:line="400" w:lineRule="exact"/>
        <w:ind w:firstLine="480" w:firstLineChars="200"/>
        <w:rPr>
          <w:rFonts w:hint="default" w:ascii="Times New Roman" w:hAnsi="Times New Roman" w:eastAsia="华文楷体"/>
          <w:b w:val="0"/>
          <w:bCs w:val="0"/>
          <w:color w:val="auto"/>
          <w:sz w:val="24"/>
          <w:szCs w:val="24"/>
          <w:highlight w:val="none"/>
        </w:rPr>
      </w:pPr>
      <w:r>
        <w:rPr>
          <w:rFonts w:hint="default" w:ascii="Times New Roman" w:hAnsi="Times New Roman"/>
          <w:color w:val="auto"/>
          <w:sz w:val="24"/>
          <w:szCs w:val="24"/>
          <w:highlight w:val="none"/>
        </w:rPr>
        <w:t>4.4 甲方应当按照合同约定及时对交付的货物进行验收，</w:t>
      </w:r>
      <w:r>
        <w:rPr>
          <w:rFonts w:hint="default" w:ascii="Times New Roman" w:hAnsi="Times New Roman"/>
          <w:b/>
          <w:bCs/>
          <w:color w:val="auto"/>
          <w:sz w:val="24"/>
          <w:szCs w:val="24"/>
          <w:highlight w:val="none"/>
        </w:rPr>
        <w:t>未在【政府采购合同专用条款】约定的期限内对乙方履约提出任何异议或者向乙方作出任何说明的，视为验收通过。</w:t>
      </w:r>
    </w:p>
    <w:p w14:paraId="5A287750">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4.5 甲方应当根据合同约定及时向乙方支付合同价款，不得以内部人员变更、履行内部付款流程等为由，拒绝或迟延支付。</w:t>
      </w:r>
    </w:p>
    <w:p w14:paraId="1A1664F4">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4.6 国家法律法规规定及</w:t>
      </w:r>
      <w:r>
        <w:rPr>
          <w:rFonts w:hint="default" w:ascii="Times New Roman" w:hAnsi="Times New Roman"/>
          <w:b/>
          <w:bCs/>
          <w:color w:val="auto"/>
          <w:sz w:val="24"/>
          <w:szCs w:val="24"/>
          <w:highlight w:val="none"/>
        </w:rPr>
        <w:t>【政府采购合同专用条款】</w:t>
      </w:r>
      <w:r>
        <w:rPr>
          <w:rFonts w:hint="default" w:ascii="Times New Roman" w:hAnsi="Times New Roman"/>
          <w:color w:val="auto"/>
          <w:sz w:val="24"/>
          <w:szCs w:val="24"/>
          <w:highlight w:val="none"/>
        </w:rPr>
        <w:t>约定应由甲方承担的其他义务和责任。</w:t>
      </w:r>
    </w:p>
    <w:p w14:paraId="5B9FD05E">
      <w:p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5. 乙方的权利和义务</w:t>
      </w:r>
    </w:p>
    <w:p w14:paraId="61C820D1">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5.1 签署合同后，乙方应确定项目负责人（或项目联系人），负责与本合同有关的事务。</w:t>
      </w:r>
    </w:p>
    <w:p w14:paraId="5F31C292">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7F77D82">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5.3乙方有权根据合同约定向甲方收取合同价款。</w:t>
      </w:r>
    </w:p>
    <w:p w14:paraId="6D06099B">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5.4国家法律法规规定及</w:t>
      </w:r>
      <w:r>
        <w:rPr>
          <w:rFonts w:hint="default" w:ascii="Times New Roman" w:hAnsi="Times New Roman"/>
          <w:b/>
          <w:color w:val="auto"/>
          <w:sz w:val="24"/>
          <w:szCs w:val="24"/>
          <w:highlight w:val="none"/>
        </w:rPr>
        <w:t>【政府采购合同专用条款】</w:t>
      </w:r>
      <w:r>
        <w:rPr>
          <w:rFonts w:hint="default" w:ascii="Times New Roman" w:hAnsi="Times New Roman"/>
          <w:color w:val="auto"/>
          <w:sz w:val="24"/>
          <w:szCs w:val="24"/>
          <w:highlight w:val="none"/>
        </w:rPr>
        <w:t>约定应由乙方承担的其他义务和责任。</w:t>
      </w:r>
    </w:p>
    <w:p w14:paraId="45A60D40">
      <w:pPr>
        <w:numPr>
          <w:ilvl w:val="0"/>
          <w:numId w:val="7"/>
        </w:num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合同履行</w:t>
      </w:r>
    </w:p>
    <w:p w14:paraId="0B3B9BBB">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6.1 甲乙双方应当按照</w:t>
      </w:r>
      <w:r>
        <w:rPr>
          <w:rFonts w:hint="default" w:ascii="Times New Roman" w:hAnsi="Times New Roman"/>
          <w:b/>
          <w:bCs/>
          <w:color w:val="auto"/>
          <w:sz w:val="24"/>
          <w:szCs w:val="24"/>
          <w:highlight w:val="none"/>
        </w:rPr>
        <w:t>【政府采购合同专用条款】</w:t>
      </w:r>
      <w:r>
        <w:rPr>
          <w:rFonts w:hint="default" w:ascii="Times New Roman" w:hAnsi="Times New Roman"/>
          <w:color w:val="auto"/>
          <w:sz w:val="24"/>
          <w:szCs w:val="24"/>
          <w:highlight w:val="none"/>
        </w:rPr>
        <w:t>约定顺序履行合同义务；如果没有先后顺序的，应当</w:t>
      </w:r>
      <w:r>
        <w:rPr>
          <w:rFonts w:hint="default" w:ascii="Times New Roman" w:hAnsi="Times New Roman"/>
          <w:b/>
          <w:bCs/>
          <w:color w:val="auto"/>
          <w:sz w:val="24"/>
          <w:szCs w:val="24"/>
          <w:highlight w:val="none"/>
        </w:rPr>
        <w:t>同时履行</w:t>
      </w:r>
      <w:r>
        <w:rPr>
          <w:rFonts w:hint="default" w:ascii="Times New Roman" w:hAnsi="Times New Roman"/>
          <w:color w:val="auto"/>
          <w:sz w:val="24"/>
          <w:szCs w:val="24"/>
          <w:highlight w:val="none"/>
        </w:rPr>
        <w:t>。</w:t>
      </w:r>
    </w:p>
    <w:p w14:paraId="083B403C">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DBABD89">
      <w:pPr>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7. 货物包装、运输、保险和交付要求</w:t>
      </w:r>
    </w:p>
    <w:p w14:paraId="22D0874E">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7.1 本合同</w:t>
      </w:r>
      <w:r>
        <w:rPr>
          <w:rFonts w:hint="default" w:ascii="Times New Roman" w:hAnsi="Times New Roman"/>
          <w:bCs/>
          <w:color w:val="auto"/>
          <w:sz w:val="24"/>
          <w:szCs w:val="24"/>
          <w:highlight w:val="none"/>
        </w:rPr>
        <w:t>涉及商品包装、快递包装的，</w:t>
      </w:r>
      <w:r>
        <w:rPr>
          <w:rFonts w:hint="default" w:ascii="Times New Roman" w:hAnsi="Times New Roman"/>
          <w:color w:val="auto"/>
          <w:sz w:val="24"/>
          <w:szCs w:val="24"/>
          <w:highlight w:val="none"/>
        </w:rPr>
        <w:t>除</w:t>
      </w:r>
      <w:r>
        <w:rPr>
          <w:rFonts w:hint="default" w:ascii="Times New Roman" w:hAnsi="Times New Roman"/>
          <w:b/>
          <w:color w:val="auto"/>
          <w:sz w:val="24"/>
          <w:szCs w:val="24"/>
          <w:highlight w:val="none"/>
        </w:rPr>
        <w:t>【政府采购合同专用条款】</w:t>
      </w:r>
      <w:r>
        <w:rPr>
          <w:rFonts w:hint="default" w:ascii="Times New Roman" w:hAnsi="Times New Roman"/>
          <w:bCs/>
          <w:color w:val="auto"/>
          <w:sz w:val="24"/>
          <w:szCs w:val="24"/>
          <w:highlight w:val="none"/>
        </w:rPr>
        <w:t>另有约定外，</w:t>
      </w:r>
      <w:r>
        <w:rPr>
          <w:rFonts w:hint="default" w:ascii="Times New Roman" w:hAnsi="Times New Roman"/>
          <w:color w:val="auto"/>
          <w:sz w:val="24"/>
          <w:szCs w:val="24"/>
          <w:highlight w:val="none"/>
        </w:rPr>
        <w:t>包装应适应远距离运输、防潮、防震、防锈和防野蛮装卸等要求，确保货物安全无损地运抵</w:t>
      </w:r>
      <w:r>
        <w:rPr>
          <w:rFonts w:hint="default" w:ascii="Times New Roman" w:hAnsi="Times New Roman"/>
          <w:b/>
          <w:color w:val="auto"/>
          <w:sz w:val="24"/>
          <w:szCs w:val="24"/>
          <w:highlight w:val="none"/>
        </w:rPr>
        <w:t>【政府采购合同专用条款】</w:t>
      </w:r>
      <w:r>
        <w:rPr>
          <w:rFonts w:hint="default" w:ascii="Times New Roman" w:hAnsi="Times New Roman"/>
          <w:bCs/>
          <w:color w:val="auto"/>
          <w:sz w:val="24"/>
          <w:szCs w:val="24"/>
          <w:highlight w:val="none"/>
        </w:rPr>
        <w:t>约定的</w:t>
      </w:r>
      <w:r>
        <w:rPr>
          <w:rFonts w:hint="default" w:ascii="Times New Roman" w:hAnsi="Times New Roman"/>
          <w:color w:val="auto"/>
          <w:sz w:val="24"/>
          <w:szCs w:val="24"/>
          <w:highlight w:val="none"/>
        </w:rPr>
        <w:t>指定现场。</w:t>
      </w:r>
    </w:p>
    <w:p w14:paraId="3F6C41E4">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7.2 除</w:t>
      </w:r>
      <w:r>
        <w:rPr>
          <w:rFonts w:hint="default" w:ascii="Times New Roman" w:hAnsi="Times New Roman"/>
          <w:b/>
          <w:color w:val="auto"/>
          <w:sz w:val="24"/>
          <w:szCs w:val="24"/>
          <w:highlight w:val="none"/>
        </w:rPr>
        <w:t>【政府采购合同专用条款】</w:t>
      </w:r>
      <w:r>
        <w:rPr>
          <w:rFonts w:hint="default" w:ascii="Times New Roman" w:hAnsi="Times New Roman"/>
          <w:bCs/>
          <w:color w:val="auto"/>
          <w:sz w:val="24"/>
          <w:szCs w:val="24"/>
          <w:highlight w:val="none"/>
        </w:rPr>
        <w:t>另有约定外，</w:t>
      </w:r>
      <w:r>
        <w:rPr>
          <w:rFonts w:hint="default" w:ascii="Times New Roman" w:hAnsi="Times New Roman"/>
          <w:color w:val="auto"/>
          <w:sz w:val="24"/>
          <w:szCs w:val="24"/>
          <w:highlight w:val="none"/>
        </w:rPr>
        <w:t>乙方负责办理将货物运抵本合同规定的交货地点，并装卸、交付至甲方的一切运输事项，相关费用应包含在合同价款中。</w:t>
      </w:r>
    </w:p>
    <w:p w14:paraId="13C66504">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7.3 货物保险要求按</w:t>
      </w:r>
      <w:r>
        <w:rPr>
          <w:rFonts w:hint="default" w:ascii="Times New Roman" w:hAnsi="Times New Roman"/>
          <w:b/>
          <w:color w:val="auto"/>
          <w:sz w:val="24"/>
          <w:szCs w:val="24"/>
          <w:highlight w:val="none"/>
        </w:rPr>
        <w:t>【政府采购合同专用条款】</w:t>
      </w:r>
      <w:r>
        <w:rPr>
          <w:rFonts w:hint="default" w:ascii="Times New Roman" w:hAnsi="Times New Roman"/>
          <w:bCs/>
          <w:color w:val="auto"/>
          <w:sz w:val="24"/>
          <w:szCs w:val="24"/>
          <w:highlight w:val="none"/>
        </w:rPr>
        <w:t>规定执行</w:t>
      </w:r>
      <w:r>
        <w:rPr>
          <w:rFonts w:hint="default" w:ascii="Times New Roman" w:hAnsi="Times New Roman"/>
          <w:color w:val="auto"/>
          <w:sz w:val="24"/>
          <w:szCs w:val="24"/>
          <w:highlight w:val="none"/>
        </w:rPr>
        <w:t>。</w:t>
      </w:r>
    </w:p>
    <w:p w14:paraId="2F732C4A">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8744E90">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7.5 乙方在运输到达之前应提前通知甲方，并提示货物运输装卸的注意事项，甲方配合乙方做好货物的接收工作。</w:t>
      </w:r>
    </w:p>
    <w:p w14:paraId="3D6D10B1">
      <w:pPr>
        <w:autoSpaceDE w:val="0"/>
        <w:autoSpaceDN w:val="0"/>
        <w:adjustRightInd w:val="0"/>
        <w:spacing w:line="400" w:lineRule="exact"/>
        <w:ind w:firstLine="480" w:firstLineChars="200"/>
        <w:jc w:val="both"/>
        <w:rPr>
          <w:rFonts w:ascii="Times New Roman" w:hAnsi="Times New Roman" w:eastAsia="华文楷体" w:cs="Times New Roman"/>
          <w:color w:val="auto"/>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7.6 如因包装、运输问题导致货物损毁、丢失或者品质下降，甲方有权要求降价、换货、拒收部分或整批货物，由此产生的费用和损失，均由乙方承担。</w:t>
      </w:r>
    </w:p>
    <w:p w14:paraId="0604AA33">
      <w:pPr>
        <w:adjustRightInd w:val="0"/>
        <w:snapToGrid w:val="0"/>
        <w:spacing w:line="400" w:lineRule="exact"/>
        <w:ind w:firstLine="482" w:firstLineChars="200"/>
        <w:rPr>
          <w:rFonts w:hint="default" w:ascii="Times New Roman" w:hAnsi="Times New Roman"/>
          <w:b/>
          <w:color w:val="auto"/>
          <w:sz w:val="24"/>
          <w:szCs w:val="24"/>
          <w:highlight w:val="none"/>
        </w:rPr>
      </w:pPr>
      <w:r>
        <w:rPr>
          <w:rFonts w:hint="default" w:ascii="Times New Roman" w:hAnsi="Times New Roman"/>
          <w:b/>
          <w:color w:val="auto"/>
          <w:sz w:val="24"/>
          <w:szCs w:val="24"/>
          <w:highlight w:val="none"/>
        </w:rPr>
        <w:t>8. 质量标准和保证</w:t>
      </w:r>
    </w:p>
    <w:p w14:paraId="51EF9589">
      <w:pPr>
        <w:widowControl w:val="0"/>
        <w:adjustRightInd w:val="0"/>
        <w:snapToGrid w:val="0"/>
        <w:spacing w:line="400" w:lineRule="exact"/>
        <w:ind w:firstLine="480" w:firstLineChars="200"/>
        <w:jc w:val="both"/>
        <w:rPr>
          <w:rFonts w:ascii="Times New Roman" w:hAnsi="Times New Roman" w:eastAsia="宋体" w:cs="Times New Roman"/>
          <w:b/>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8.1 质量标准</w:t>
      </w:r>
    </w:p>
    <w:p w14:paraId="5C1ECF5B">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21C7ED8">
      <w:pPr>
        <w:widowControl w:val="0"/>
        <w:adjustRightInd w:val="0"/>
        <w:snapToGrid w:val="0"/>
        <w:spacing w:line="400" w:lineRule="exact"/>
        <w:ind w:firstLine="480" w:firstLineChars="200"/>
        <w:jc w:val="both"/>
        <w:rPr>
          <w:rFonts w:ascii="Times New Roman" w:hAnsi="Times New Roman" w:eastAsia="宋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（2）采用中华人民共和国法定计量单位。</w:t>
      </w:r>
    </w:p>
    <w:p w14:paraId="419EE575">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（3）乙方所提供的货物应符合国家有关安全、环保、卫生的规定。</w:t>
      </w:r>
    </w:p>
    <w:p w14:paraId="26DA8B11">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2B86D51D">
      <w:p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8.2 保证</w:t>
      </w:r>
    </w:p>
    <w:p w14:paraId="306F3949">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default" w:ascii="Times New Roman" w:hAnsi="Times New Roman"/>
          <w:b/>
          <w:color w:val="auto"/>
          <w:sz w:val="24"/>
          <w:szCs w:val="24"/>
          <w:highlight w:val="none"/>
        </w:rPr>
        <w:t>【政府采购合同专用条款】</w:t>
      </w:r>
      <w:r>
        <w:rPr>
          <w:rFonts w:hint="default" w:ascii="Times New Roman" w:hAnsi="Times New Roman"/>
          <w:color w:val="auto"/>
          <w:sz w:val="24"/>
          <w:szCs w:val="24"/>
          <w:highlight w:val="none"/>
        </w:rPr>
        <w:t>规定或乙方书面承诺（两者以较长的为准）的质量保证期内，本保证保持有效。</w:t>
      </w:r>
    </w:p>
    <w:p w14:paraId="6C6D68C5">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（2）在质量保证期内所发现的缺陷，甲方应尽快以书面形式通知乙方。</w:t>
      </w:r>
    </w:p>
    <w:p w14:paraId="05BA822A">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（3）乙方收到通知后，应在</w:t>
      </w:r>
      <w:r>
        <w:rPr>
          <w:rFonts w:hint="default" w:ascii="Times New Roman" w:hAnsi="Times New Roman"/>
          <w:b/>
          <w:color w:val="auto"/>
          <w:sz w:val="24"/>
          <w:szCs w:val="24"/>
          <w:highlight w:val="none"/>
        </w:rPr>
        <w:t>【政府采购合同专用条款】</w:t>
      </w:r>
      <w:r>
        <w:rPr>
          <w:rFonts w:hint="default" w:ascii="Times New Roman" w:hAnsi="Times New Roman"/>
          <w:color w:val="auto"/>
          <w:sz w:val="24"/>
          <w:szCs w:val="24"/>
          <w:highlight w:val="none"/>
        </w:rPr>
        <w:t>规定的响应时间内以合理的速度免费维修或更换有缺陷的货物或部件。</w:t>
      </w:r>
    </w:p>
    <w:p w14:paraId="17B04F5E">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（4）在质量保证期内，如果货物的质量或规格与合同不符，或证实货物是有缺陷的，包括潜在的缺陷或使用不符合要求的材料等，甲方可以根据本合同第</w:t>
      </w:r>
      <w:r>
        <w:rPr>
          <w:rFonts w:hint="default" w:ascii="Times New Roman" w:hAnsi="Times New Roman"/>
          <w:b/>
          <w:bCs/>
          <w:color w:val="auto"/>
          <w:sz w:val="24"/>
          <w:szCs w:val="24"/>
          <w:highlight w:val="none"/>
        </w:rPr>
        <w:t>15.1条规定以书面形式追究乙方的违约责任</w:t>
      </w:r>
      <w:r>
        <w:rPr>
          <w:rFonts w:hint="default" w:ascii="Times New Roman" w:hAnsi="Times New Roman"/>
          <w:color w:val="auto"/>
          <w:sz w:val="24"/>
          <w:szCs w:val="24"/>
          <w:highlight w:val="none"/>
        </w:rPr>
        <w:t>。</w:t>
      </w:r>
    </w:p>
    <w:p w14:paraId="2A8FC4FA">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（5）乙方在约定的时间内未能弥补缺陷，甲方可采取必要的补救措施，但其风险和费用将由乙方承担，甲方根据合同约定对乙方行使的其他权利不受影响。</w:t>
      </w:r>
    </w:p>
    <w:p w14:paraId="20855FEE">
      <w:pPr>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9. 权利瑕疵担保</w:t>
      </w:r>
    </w:p>
    <w:p w14:paraId="5E46E9DE">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9.1 乙方保证对其出售的货物享有合法的权利。</w:t>
      </w:r>
    </w:p>
    <w:p w14:paraId="0AF41965">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9.2 乙方保证在交付的货物上不存在抵押权等担保物权。</w:t>
      </w:r>
    </w:p>
    <w:p w14:paraId="4E5216F7">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9.3 如甲方使用上述货物构成对第三人侵权的，则由乙方承担全部责任。</w:t>
      </w:r>
    </w:p>
    <w:p w14:paraId="67B9B2AC">
      <w:p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10. 知识产权保护</w:t>
      </w:r>
    </w:p>
    <w:p w14:paraId="63542FF7">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BF7D601">
      <w:p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11. 保密义务</w:t>
      </w:r>
    </w:p>
    <w:p w14:paraId="49752A0C">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default" w:ascii="Times New Roman" w:hAnsi="Times New Roman"/>
          <w:b/>
          <w:bCs/>
          <w:color w:val="auto"/>
          <w:sz w:val="24"/>
          <w:szCs w:val="24"/>
          <w:highlight w:val="none"/>
        </w:rPr>
        <w:t>【政府采购合同专用条款】</w:t>
      </w:r>
      <w:r>
        <w:rPr>
          <w:rFonts w:hint="default" w:ascii="Times New Roman" w:hAnsi="Times New Roman"/>
          <w:color w:val="auto"/>
          <w:sz w:val="24"/>
          <w:szCs w:val="24"/>
          <w:highlight w:val="none"/>
        </w:rPr>
        <w:t>中约定。</w:t>
      </w:r>
    </w:p>
    <w:p w14:paraId="252C32CD">
      <w:p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12. 合同价款支付</w:t>
      </w:r>
    </w:p>
    <w:p w14:paraId="5D24C28B">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12.1 合同价款支付按照国库集中支付制度及财政管理相关规定执行。</w:t>
      </w:r>
    </w:p>
    <w:p w14:paraId="3BAC73E7">
      <w:pPr>
        <w:adjustRightInd w:val="0"/>
        <w:snapToGrid w:val="0"/>
        <w:spacing w:line="400" w:lineRule="exact"/>
        <w:ind w:firstLine="482" w:firstLineChars="200"/>
        <w:rPr>
          <w:rFonts w:hint="default" w:ascii="Times New Roman" w:hAnsi="Times New Roman"/>
          <w:color w:val="auto"/>
          <w:sz w:val="24"/>
          <w:szCs w:val="24"/>
          <w:highlight w:val="none"/>
        </w:rPr>
      </w:pPr>
      <w:r>
        <w:rPr>
          <w:rFonts w:hint="default" w:ascii="Times New Roman" w:hAnsi="Times New Roman"/>
          <w:b/>
          <w:bCs/>
          <w:color w:val="auto"/>
          <w:sz w:val="24"/>
          <w:szCs w:val="24"/>
          <w:highlight w:val="none"/>
        </w:rPr>
        <w:t>12.2 对于满足合同约定支付条件的，</w:t>
      </w:r>
      <w:r>
        <w:rPr>
          <w:rFonts w:hint="default" w:ascii="Times New Roman" w:hAnsi="Times New Roman"/>
          <w:color w:val="auto"/>
          <w:sz w:val="24"/>
          <w:szCs w:val="24"/>
          <w:highlight w:val="none"/>
        </w:rPr>
        <w:t>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default" w:ascii="Times New Roman" w:hAnsi="Times New Roman"/>
          <w:b/>
          <w:bCs/>
          <w:color w:val="auto"/>
          <w:sz w:val="24"/>
          <w:szCs w:val="24"/>
          <w:highlight w:val="none"/>
        </w:rPr>
        <w:t>政府采购合同专用条款</w:t>
      </w:r>
      <w:r>
        <w:rPr>
          <w:rFonts w:hint="default" w:ascii="Times New Roman" w:hAnsi="Times New Roman"/>
          <w:color w:val="auto"/>
          <w:sz w:val="24"/>
          <w:szCs w:val="24"/>
          <w:highlight w:val="none"/>
        </w:rPr>
        <w:t>】中约定。</w:t>
      </w:r>
    </w:p>
    <w:p w14:paraId="0457C903">
      <w:p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13. 履约保证金</w:t>
      </w:r>
    </w:p>
    <w:p w14:paraId="62853201">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 乙方应当以支票、汇票、本票或者金融机构、担保机构出具的保函等非现金形式提交。</w:t>
      </w:r>
    </w:p>
    <w:p w14:paraId="1BF8E8E5">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13.2 如果乙方出现</w:t>
      </w:r>
      <w:r>
        <w:rPr>
          <w:rFonts w:hint="default" w:ascii="Times New Roman" w:hAnsi="Times New Roman"/>
          <w:b/>
          <w:bCs/>
          <w:color w:val="auto"/>
          <w:sz w:val="24"/>
          <w:szCs w:val="24"/>
          <w:highlight w:val="none"/>
        </w:rPr>
        <w:t>【政府采购合同专用条款】</w:t>
      </w:r>
      <w:r>
        <w:rPr>
          <w:rFonts w:hint="default" w:ascii="Times New Roman" w:hAnsi="Times New Roman"/>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117CEDB1">
      <w:pPr>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13.3 甲方在项目通过验收后按照</w:t>
      </w:r>
      <w:r>
        <w:rPr>
          <w:rFonts w:hint="default" w:ascii="Times New Roman" w:hAnsi="Times New Roman"/>
          <w:b/>
          <w:color w:val="auto"/>
          <w:sz w:val="24"/>
          <w:szCs w:val="24"/>
          <w:highlight w:val="none"/>
        </w:rPr>
        <w:t>【政府采购合同专用条款】</w:t>
      </w:r>
      <w:r>
        <w:rPr>
          <w:rFonts w:hint="default" w:ascii="Times New Roman" w:hAnsi="Times New Roman"/>
          <w:color w:val="auto"/>
          <w:sz w:val="24"/>
          <w:szCs w:val="24"/>
          <w:highlight w:val="none"/>
        </w:rPr>
        <w:t>规定的时间内将履约保证金退还乙方；逾期退还的，乙方可要求甲方支付违约金，违约金按照</w:t>
      </w:r>
      <w:r>
        <w:rPr>
          <w:rFonts w:hint="default" w:ascii="Times New Roman" w:hAnsi="Times New Roman"/>
          <w:b/>
          <w:color w:val="auto"/>
          <w:sz w:val="24"/>
          <w:szCs w:val="24"/>
          <w:highlight w:val="none"/>
        </w:rPr>
        <w:t>【政府采购合同专用条款】</w:t>
      </w:r>
      <w:r>
        <w:rPr>
          <w:rFonts w:hint="default" w:ascii="Times New Roman" w:hAnsi="Times New Roman"/>
          <w:color w:val="auto"/>
          <w:sz w:val="24"/>
          <w:szCs w:val="24"/>
          <w:highlight w:val="none"/>
        </w:rPr>
        <w:t>规定支付。</w:t>
      </w:r>
    </w:p>
    <w:p w14:paraId="28ECBE7D">
      <w:pPr>
        <w:autoSpaceDE w:val="0"/>
        <w:autoSpaceDN w:val="0"/>
        <w:adjustRightInd w:val="0"/>
        <w:snapToGrid w:val="0"/>
        <w:spacing w:line="400" w:lineRule="exact"/>
        <w:ind w:firstLine="482" w:firstLineChars="200"/>
        <w:rPr>
          <w:rFonts w:hint="default" w:ascii="Times New Roman" w:hAnsi="Times New Roman"/>
          <w:b/>
          <w:color w:val="auto"/>
          <w:sz w:val="24"/>
          <w:szCs w:val="24"/>
          <w:highlight w:val="none"/>
        </w:rPr>
      </w:pPr>
      <w:r>
        <w:rPr>
          <w:rFonts w:hint="default" w:ascii="Times New Roman" w:hAnsi="Times New Roman"/>
          <w:b/>
          <w:bCs/>
          <w:color w:val="auto"/>
          <w:sz w:val="24"/>
          <w:szCs w:val="24"/>
          <w:highlight w:val="none"/>
        </w:rPr>
        <w:t xml:space="preserve">14. </w:t>
      </w:r>
      <w:r>
        <w:rPr>
          <w:rFonts w:hint="default" w:ascii="Times New Roman" w:hAnsi="Times New Roman"/>
          <w:b/>
          <w:color w:val="auto"/>
          <w:sz w:val="24"/>
          <w:szCs w:val="24"/>
          <w:highlight w:val="none"/>
        </w:rPr>
        <w:t>售后服务</w:t>
      </w:r>
    </w:p>
    <w:p w14:paraId="4FDB6D71">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14.1 除项目不涉及或采购活动中明确约定无须承担外，乙方还应提供下列服务：</w:t>
      </w:r>
    </w:p>
    <w:p w14:paraId="76C5E6B1">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（1）货物的现场移动、安装、调试、启动监督及技术支持；</w:t>
      </w:r>
    </w:p>
    <w:p w14:paraId="093988AC">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（2）提供货物组装和维修所需的专用工具和辅助材料；</w:t>
      </w:r>
    </w:p>
    <w:p w14:paraId="548E9E1D">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（3）在</w:t>
      </w:r>
      <w:r>
        <w:rPr>
          <w:rFonts w:hint="default" w:ascii="Times New Roman" w:hAnsi="Times New Roman"/>
          <w:b/>
          <w:bCs/>
          <w:color w:val="auto"/>
          <w:sz w:val="24"/>
          <w:szCs w:val="24"/>
          <w:highlight w:val="none"/>
        </w:rPr>
        <w:t>【政府采购合同专用条款】</w:t>
      </w:r>
      <w:r>
        <w:rPr>
          <w:rFonts w:hint="default" w:ascii="Times New Roman" w:hAnsi="Times New Roman"/>
          <w:color w:val="auto"/>
          <w:sz w:val="24"/>
          <w:szCs w:val="24"/>
          <w:highlight w:val="none"/>
        </w:rPr>
        <w:t>约定的期限内对所有的</w:t>
      </w:r>
      <w:r>
        <w:rPr>
          <w:rFonts w:hint="default" w:ascii="Times New Roman" w:hAnsi="Times New Roman"/>
          <w:b/>
          <w:bCs/>
          <w:color w:val="auto"/>
          <w:sz w:val="24"/>
          <w:szCs w:val="24"/>
          <w:highlight w:val="none"/>
        </w:rPr>
        <w:t>货物实施运行监督、维修，</w:t>
      </w:r>
      <w:r>
        <w:rPr>
          <w:rFonts w:hint="default" w:ascii="Times New Roman" w:hAnsi="Times New Roman"/>
          <w:color w:val="auto"/>
          <w:sz w:val="24"/>
          <w:szCs w:val="24"/>
          <w:highlight w:val="none"/>
        </w:rPr>
        <w:t>但前提条件是该服务并不能免除乙方在质量保证期内所承担的义务；</w:t>
      </w:r>
    </w:p>
    <w:p w14:paraId="216044C0">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（4）在制造商所在地或指定现场就货物的安装、启动、运营、维护、废弃处置等对甲方操作人员进行培训；</w:t>
      </w:r>
    </w:p>
    <w:p w14:paraId="6A19583C">
      <w:pPr>
        <w:autoSpaceDE w:val="0"/>
        <w:autoSpaceDN w:val="0"/>
        <w:adjustRightInd w:val="0"/>
        <w:spacing w:line="400" w:lineRule="exact"/>
        <w:ind w:firstLine="480" w:firstLineChars="200"/>
        <w:jc w:val="both"/>
        <w:rPr>
          <w:rFonts w:ascii="Times New Roman" w:hAnsi="Times New Roman" w:eastAsia="宋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（5）依照法律、行政法规的规定或者按照</w:t>
      </w:r>
      <w:r>
        <w:rPr>
          <w:rFonts w:ascii="Times New Roman" w:hAnsi="Times New Roman" w:eastAsia="宋体" w:cs="Times New Roman"/>
          <w:b/>
          <w:bCs/>
          <w:color w:val="auto"/>
          <w:sz w:val="24"/>
          <w:szCs w:val="24"/>
          <w:highlight w:val="none"/>
          <w:lang w:val="en-US" w:eastAsia="zh-CN" w:bidi="ar-SA"/>
        </w:rPr>
        <w:t>【政府采购合同专用条款】</w:t>
      </w:r>
      <w:r>
        <w:rPr>
          <w:rFonts w:ascii="Times New Roman" w:hAnsi="Times New Roman" w:eastAsia="宋体" w:cs="Times New Roman"/>
          <w:color w:val="auto"/>
          <w:sz w:val="24"/>
          <w:szCs w:val="24"/>
          <w:highlight w:val="none"/>
          <w:lang w:val="en-US" w:eastAsia="zh-CN" w:bidi="ar-SA"/>
        </w:rPr>
        <w:t>约定，货物在有效使用年限届满后应予回收的，乙方有自行或委托第三人对货物予以回收的义务；</w:t>
      </w:r>
    </w:p>
    <w:p w14:paraId="74A69567">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（6）</w:t>
      </w:r>
      <w:r>
        <w:rPr>
          <w:rFonts w:hint="default" w:ascii="Times New Roman" w:hAnsi="Times New Roman"/>
          <w:b/>
          <w:color w:val="auto"/>
          <w:sz w:val="24"/>
          <w:szCs w:val="24"/>
          <w:highlight w:val="none"/>
        </w:rPr>
        <w:t>【政府采购合同专用条款】</w:t>
      </w:r>
      <w:r>
        <w:rPr>
          <w:rFonts w:hint="default" w:ascii="Times New Roman" w:hAnsi="Times New Roman"/>
          <w:color w:val="auto"/>
          <w:sz w:val="24"/>
          <w:szCs w:val="24"/>
          <w:highlight w:val="none"/>
        </w:rPr>
        <w:t>规定由乙方提供的其他服务。</w:t>
      </w:r>
    </w:p>
    <w:p w14:paraId="246E3286">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14.2 乙方提供的售后服务的费用已包含在合同价款中，甲方不再另行支付。</w:t>
      </w:r>
    </w:p>
    <w:p w14:paraId="516127DD">
      <w:pPr>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15. 违约责任</w:t>
      </w:r>
    </w:p>
    <w:p w14:paraId="3D0BFD46">
      <w:pPr>
        <w:adjustRightInd w:val="0"/>
        <w:snapToGrid w:val="0"/>
        <w:spacing w:line="400" w:lineRule="exact"/>
        <w:ind w:firstLine="482" w:firstLineChars="200"/>
        <w:rPr>
          <w:rFonts w:hint="default" w:ascii="Times New Roman" w:hAnsi="Times New Roman"/>
          <w:b/>
          <w:bCs w:val="0"/>
          <w:color w:val="auto"/>
          <w:sz w:val="24"/>
          <w:szCs w:val="24"/>
          <w:highlight w:val="none"/>
        </w:rPr>
      </w:pPr>
      <w:r>
        <w:rPr>
          <w:rFonts w:hint="default" w:ascii="Times New Roman" w:hAnsi="Times New Roman"/>
          <w:b/>
          <w:bCs w:val="0"/>
          <w:color w:val="auto"/>
          <w:sz w:val="24"/>
          <w:szCs w:val="24"/>
          <w:highlight w:val="none"/>
        </w:rPr>
        <w:t>15.1质量瑕疵的违约责任</w:t>
      </w:r>
    </w:p>
    <w:p w14:paraId="69CEBF79">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乙方提供的产品不符合合同约定的质量标准或存在产品质量缺陷，甲方有权要求乙方根据</w:t>
      </w:r>
      <w:r>
        <w:rPr>
          <w:rFonts w:hint="default" w:ascii="Times New Roman" w:hAnsi="Times New Roman"/>
          <w:b/>
          <w:color w:val="auto"/>
          <w:sz w:val="24"/>
          <w:szCs w:val="24"/>
          <w:highlight w:val="none"/>
        </w:rPr>
        <w:t>【政府采购合同专用条款】</w:t>
      </w:r>
      <w:r>
        <w:rPr>
          <w:rFonts w:hint="default" w:ascii="Times New Roman" w:hAnsi="Times New Roman"/>
          <w:bCs/>
          <w:color w:val="auto"/>
          <w:sz w:val="24"/>
          <w:szCs w:val="24"/>
          <w:highlight w:val="none"/>
        </w:rPr>
        <w:t>要求</w:t>
      </w:r>
      <w:r>
        <w:rPr>
          <w:rFonts w:hint="default" w:ascii="Times New Roman" w:hAnsi="Times New Roman"/>
          <w:color w:val="auto"/>
          <w:sz w:val="24"/>
          <w:szCs w:val="24"/>
          <w:highlight w:val="none"/>
        </w:rPr>
        <w:t>及时修理、重作、更换，并承担由此给甲方造成的损失。</w:t>
      </w:r>
    </w:p>
    <w:p w14:paraId="101B9A35">
      <w:pPr>
        <w:autoSpaceDE w:val="0"/>
        <w:autoSpaceDN w:val="0"/>
        <w:adjustRightInd w:val="0"/>
        <w:snapToGrid w:val="0"/>
        <w:spacing w:line="400" w:lineRule="exact"/>
        <w:ind w:firstLine="480" w:firstLineChars="200"/>
        <w:rPr>
          <w:rFonts w:hint="default" w:ascii="Times New Roman" w:hAnsi="Times New Roman"/>
          <w:b/>
          <w:bCs w:val="0"/>
          <w:color w:val="auto"/>
          <w:sz w:val="24"/>
          <w:szCs w:val="24"/>
          <w:highlight w:val="none"/>
        </w:rPr>
      </w:pPr>
      <w:r>
        <w:rPr>
          <w:rFonts w:hint="default" w:ascii="Times New Roman" w:hAnsi="Times New Roman"/>
          <w:bCs/>
          <w:color w:val="auto"/>
          <w:sz w:val="24"/>
          <w:szCs w:val="24"/>
          <w:highlight w:val="none"/>
        </w:rPr>
        <w:t>1</w:t>
      </w:r>
      <w:r>
        <w:rPr>
          <w:rFonts w:hint="default" w:ascii="Times New Roman" w:hAnsi="Times New Roman"/>
          <w:b/>
          <w:bCs w:val="0"/>
          <w:color w:val="auto"/>
          <w:sz w:val="24"/>
          <w:szCs w:val="24"/>
          <w:highlight w:val="none"/>
        </w:rPr>
        <w:t>5.2 迟延交货的违约责任</w:t>
      </w:r>
    </w:p>
    <w:p w14:paraId="467886E2">
      <w:pPr>
        <w:autoSpaceDE w:val="0"/>
        <w:autoSpaceDN w:val="0"/>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C213972">
      <w:pPr>
        <w:autoSpaceDE w:val="0"/>
        <w:autoSpaceDN w:val="0"/>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color w:val="auto"/>
          <w:sz w:val="24"/>
          <w:szCs w:val="24"/>
          <w:highlight w:val="none"/>
        </w:rPr>
        <w:t>（2）如果乙方没有按照合同规定的时间交货和提供相关服务，甲方有权从货款中扣除误期赔偿费而不影响合同项下的其他补救方法，赔偿费按</w:t>
      </w:r>
      <w:r>
        <w:rPr>
          <w:rFonts w:hint="default" w:ascii="Times New Roman" w:hAnsi="Times New Roman"/>
          <w:b/>
          <w:color w:val="auto"/>
          <w:sz w:val="24"/>
          <w:szCs w:val="24"/>
          <w:highlight w:val="none"/>
        </w:rPr>
        <w:t>【政府采购合同专用条款】</w:t>
      </w:r>
      <w:r>
        <w:rPr>
          <w:rFonts w:hint="default" w:ascii="Times New Roman" w:hAnsi="Times New Roman"/>
          <w:color w:val="auto"/>
          <w:sz w:val="24"/>
          <w:szCs w:val="24"/>
          <w:highlight w:val="none"/>
        </w:rPr>
        <w:t>规定执行。如果涉及公共利益，且赔偿金额无法弥补公共利益损失，甲方可要求继续履行或者采取其他补救措施。</w:t>
      </w:r>
    </w:p>
    <w:p w14:paraId="32C86452">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15.3 迟延支付的违约责任</w:t>
      </w:r>
    </w:p>
    <w:p w14:paraId="39504235">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甲方存在迟延支付乙方合同款项的，应当承担</w:t>
      </w:r>
      <w:r>
        <w:rPr>
          <w:rFonts w:hint="default" w:ascii="Times New Roman" w:hAnsi="Times New Roman"/>
          <w:b/>
          <w:bCs/>
          <w:color w:val="auto"/>
          <w:sz w:val="24"/>
          <w:szCs w:val="24"/>
          <w:highlight w:val="none"/>
        </w:rPr>
        <w:t>【政府采购合同专用条款】</w:t>
      </w:r>
      <w:r>
        <w:rPr>
          <w:rFonts w:hint="default" w:ascii="Times New Roman" w:hAnsi="Times New Roman"/>
          <w:color w:val="auto"/>
          <w:sz w:val="24"/>
          <w:szCs w:val="24"/>
          <w:highlight w:val="none"/>
        </w:rPr>
        <w:t>规定的逾期付款利息。</w:t>
      </w:r>
    </w:p>
    <w:p w14:paraId="4975508B">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bCs/>
          <w:color w:val="auto"/>
          <w:sz w:val="24"/>
          <w:szCs w:val="24"/>
          <w:highlight w:val="none"/>
        </w:rPr>
        <w:t>15.4其他违约责任根据项目实际需要按</w:t>
      </w:r>
      <w:r>
        <w:rPr>
          <w:rFonts w:hint="default" w:ascii="Times New Roman" w:hAnsi="Times New Roman"/>
          <w:b/>
          <w:bCs/>
          <w:color w:val="auto"/>
          <w:sz w:val="24"/>
          <w:szCs w:val="24"/>
          <w:highlight w:val="none"/>
        </w:rPr>
        <w:t>【政府采购合同专用条款】</w:t>
      </w:r>
      <w:r>
        <w:rPr>
          <w:rFonts w:hint="default" w:ascii="Times New Roman" w:hAnsi="Times New Roman"/>
          <w:color w:val="auto"/>
          <w:sz w:val="24"/>
          <w:szCs w:val="24"/>
          <w:highlight w:val="none"/>
        </w:rPr>
        <w:t>规定执行。</w:t>
      </w:r>
    </w:p>
    <w:p w14:paraId="4EF81415">
      <w:pPr>
        <w:numPr>
          <w:ilvl w:val="0"/>
          <w:numId w:val="8"/>
        </w:numPr>
        <w:autoSpaceDE w:val="0"/>
        <w:autoSpaceDN w:val="0"/>
        <w:adjustRightInd w:val="0"/>
        <w:snapToGrid w:val="0"/>
        <w:spacing w:line="400" w:lineRule="exact"/>
        <w:ind w:firstLine="482" w:firstLineChars="200"/>
        <w:rPr>
          <w:rFonts w:hint="default" w:ascii="Times New Roman" w:hAnsi="Times New Roman"/>
          <w:b/>
          <w:color w:val="auto"/>
          <w:sz w:val="24"/>
          <w:szCs w:val="24"/>
          <w:highlight w:val="none"/>
        </w:rPr>
      </w:pPr>
      <w:r>
        <w:rPr>
          <w:rFonts w:hint="default" w:ascii="Times New Roman" w:hAnsi="Times New Roman"/>
          <w:b/>
          <w:color w:val="auto"/>
          <w:sz w:val="24"/>
          <w:szCs w:val="24"/>
          <w:highlight w:val="none"/>
        </w:rPr>
        <w:t>合同变更、中止与终止</w:t>
      </w:r>
    </w:p>
    <w:p w14:paraId="0B5F8F11">
      <w:pPr>
        <w:autoSpaceDE w:val="0"/>
        <w:autoSpaceDN w:val="0"/>
        <w:adjustRightInd w:val="0"/>
        <w:snapToGrid w:val="0"/>
        <w:spacing w:line="400" w:lineRule="exact"/>
        <w:ind w:left="480"/>
        <w:rPr>
          <w:rFonts w:hint="default" w:ascii="Times New Roman" w:hAnsi="Times New Roman"/>
          <w:b/>
          <w:color w:val="auto"/>
          <w:sz w:val="24"/>
          <w:szCs w:val="24"/>
          <w:highlight w:val="none"/>
        </w:rPr>
      </w:pPr>
      <w:r>
        <w:rPr>
          <w:rFonts w:hint="default" w:ascii="Times New Roman" w:hAnsi="Times New Roman"/>
          <w:color w:val="auto"/>
          <w:sz w:val="24"/>
          <w:szCs w:val="24"/>
          <w:highlight w:val="none"/>
        </w:rPr>
        <w:t>16.1合同的变更</w:t>
      </w:r>
    </w:p>
    <w:p w14:paraId="75C960AE">
      <w:pPr>
        <w:autoSpaceDE w:val="0"/>
        <w:autoSpaceDN w:val="0"/>
        <w:adjustRightInd w:val="0"/>
        <w:snapToGrid w:val="0"/>
        <w:spacing w:line="400" w:lineRule="exact"/>
        <w:ind w:firstLine="480" w:firstLineChars="200"/>
        <w:rPr>
          <w:rFonts w:hint="default" w:ascii="Times New Roman" w:hAnsi="Times New Roman"/>
          <w:b/>
          <w:bCs/>
          <w:color w:val="auto"/>
          <w:sz w:val="24"/>
          <w:szCs w:val="24"/>
          <w:highlight w:val="none"/>
        </w:rPr>
      </w:pPr>
      <w:r>
        <w:rPr>
          <w:rFonts w:hint="default" w:ascii="Times New Roman" w:hAnsi="Times New Roman"/>
          <w:color w:val="auto"/>
          <w:sz w:val="24"/>
          <w:szCs w:val="24"/>
          <w:highlight w:val="none"/>
        </w:rPr>
        <w:t>政府采购合同履行中，在不改变合同其他条款的前提下，甲</w:t>
      </w:r>
      <w:r>
        <w:rPr>
          <w:rFonts w:hint="default" w:ascii="Times New Roman" w:hAnsi="Times New Roman"/>
          <w:b/>
          <w:bCs/>
          <w:color w:val="auto"/>
          <w:sz w:val="24"/>
          <w:szCs w:val="24"/>
          <w:highlight w:val="none"/>
        </w:rPr>
        <w:t>方可以在合同价款10%的范围内追加与合同标的相同的货物，并就此与乙方协商一致后签订补充协议。</w:t>
      </w:r>
    </w:p>
    <w:p w14:paraId="52DC106A">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16.2合同的中止</w:t>
      </w:r>
    </w:p>
    <w:p w14:paraId="643F8502">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（1）合同履行过程中因供应商就采购文件、采购过程或结果提起投诉的，甲方认为有必要的，可以中止合同的履行。</w:t>
      </w:r>
    </w:p>
    <w:p w14:paraId="5618DC58">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（2）合同履行过程中，如果乙方出现以下情形之一的：</w:t>
      </w:r>
    </w:p>
    <w:p w14:paraId="64DA94F7">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401E730">
      <w:pPr>
        <w:autoSpaceDE w:val="0"/>
        <w:autoSpaceDN w:val="0"/>
        <w:adjustRightInd w:val="0"/>
        <w:spacing w:line="400" w:lineRule="exact"/>
        <w:ind w:firstLine="480" w:firstLineChars="200"/>
        <w:jc w:val="both"/>
        <w:rPr>
          <w:rFonts w:ascii="Times New Roman" w:hAnsi="Times New Roman" w:eastAsia="华文楷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15592E04">
      <w:pPr>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（4）甲方不得以行政区划调整、政府换届、机构或者职能调整以及相关责任人更替为由中止合同。</w:t>
      </w:r>
    </w:p>
    <w:p w14:paraId="2B4CE6BD">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16.3合同的终止</w:t>
      </w:r>
    </w:p>
    <w:p w14:paraId="6419BA18">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（1）合同因有效期限届满而终止；</w:t>
      </w:r>
    </w:p>
    <w:p w14:paraId="785198EB">
      <w:pPr>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（2）乙方未按合同约定履行，构成根本性违约的，甲方有权终止合同，并追究乙方的违约责任。</w:t>
      </w:r>
    </w:p>
    <w:p w14:paraId="394603E7">
      <w:pPr>
        <w:autoSpaceDE w:val="0"/>
        <w:autoSpaceDN w:val="0"/>
        <w:adjustRightInd w:val="0"/>
        <w:spacing w:line="400" w:lineRule="exact"/>
        <w:ind w:firstLine="480" w:firstLineChars="200"/>
        <w:jc w:val="both"/>
        <w:rPr>
          <w:rFonts w:ascii="Times New Roman" w:hAnsi="Times New Roman" w:eastAsia="华文楷体" w:cs="Times New Roman"/>
          <w:color w:val="auto"/>
          <w:sz w:val="24"/>
          <w:szCs w:val="24"/>
          <w:highlight w:val="none"/>
          <w:lang w:val="en-US" w:eastAsia="zh-CN" w:bidi="ar-SA"/>
        </w:rPr>
      </w:pPr>
      <w:r>
        <w:rPr>
          <w:rFonts w:ascii="Times New Roman" w:hAnsi="Times New Roman" w:eastAsia="华文楷体" w:cs="Times New Roman"/>
          <w:color w:val="auto"/>
          <w:sz w:val="24"/>
          <w:szCs w:val="24"/>
          <w:highlight w:val="none"/>
          <w:lang w:val="en-US" w:eastAsia="zh-CN" w:bidi="ar-SA"/>
        </w:rPr>
        <w:t xml:space="preserve">16.4 </w:t>
      </w:r>
      <w:r>
        <w:rPr>
          <w:rFonts w:ascii="Times New Roman" w:hAnsi="Times New Roman" w:eastAsia="宋体" w:cs="Times New Roman"/>
          <w:color w:val="auto"/>
          <w:kern w:val="2"/>
          <w:sz w:val="24"/>
          <w:szCs w:val="24"/>
          <w:highlight w:val="none"/>
          <w:lang w:val="en-US" w:eastAsia="zh-CN" w:bidi="ar-SA"/>
        </w:rPr>
        <w:t>涉及国家利益、社会公共利益的情形</w:t>
      </w:r>
    </w:p>
    <w:p w14:paraId="53908F2B">
      <w:pPr>
        <w:autoSpaceDE w:val="0"/>
        <w:autoSpaceDN w:val="0"/>
        <w:adjustRightInd w:val="0"/>
        <w:spacing w:line="400" w:lineRule="exact"/>
        <w:ind w:firstLine="480" w:firstLineChars="200"/>
        <w:jc w:val="both"/>
        <w:rPr>
          <w:rFonts w:ascii="Times New Roman" w:hAnsi="Times New Roman" w:eastAsia="华文楷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5FC3C16E">
      <w:p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17. 合同分包</w:t>
      </w:r>
    </w:p>
    <w:p w14:paraId="0AD0D66D">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17.1 乙方不得将合同转包给其他供应商。涉及合同分包的，乙方应根据采购文件和投标（响应）文件规定进行合同分包。</w:t>
      </w:r>
    </w:p>
    <w:p w14:paraId="774C9152">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17.2 乙方执行政府采购政策向中小企业依法分包的，乙方应当按采购文件和投标（响应）文件签订分包意向协议，分包意向协议属于本合同组成部分。</w:t>
      </w:r>
    </w:p>
    <w:p w14:paraId="630BA145">
      <w:p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18. 不可抗力</w:t>
      </w:r>
    </w:p>
    <w:p w14:paraId="3D319956">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18.1 不可抗力是指合同双方不能预见、不能避免且不能克服的客观情况。</w:t>
      </w:r>
    </w:p>
    <w:p w14:paraId="043967D4">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18.2 任何一方对由于不可抗力造成的部分或全部不能履行合同不承担违约责任。但迟延履行后发生不可抗力的，不能免除责任。</w:t>
      </w:r>
    </w:p>
    <w:p w14:paraId="2E05A68A">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DFD25C2">
      <w:pPr>
        <w:autoSpaceDE w:val="0"/>
        <w:autoSpaceDN w:val="0"/>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default" w:ascii="Times New Roman" w:hAnsi="Times New Roman"/>
          <w:b/>
          <w:bCs/>
          <w:color w:val="auto"/>
          <w:sz w:val="24"/>
          <w:szCs w:val="24"/>
          <w:highlight w:val="none"/>
        </w:rPr>
        <w:t>19. 解决争议的方法</w:t>
      </w:r>
    </w:p>
    <w:p w14:paraId="0949F122">
      <w:pPr>
        <w:autoSpaceDE w:val="0"/>
        <w:autoSpaceDN w:val="0"/>
        <w:adjustRightInd w:val="0"/>
        <w:spacing w:line="400" w:lineRule="exact"/>
        <w:ind w:firstLine="480" w:firstLineChars="200"/>
        <w:jc w:val="both"/>
        <w:rPr>
          <w:rFonts w:ascii="Times New Roman" w:hAnsi="Times New Roman" w:eastAsia="宋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5617ABE4">
      <w:pPr>
        <w:autoSpaceDE w:val="0"/>
        <w:autoSpaceDN w:val="0"/>
        <w:adjustRightInd w:val="0"/>
        <w:spacing w:line="400" w:lineRule="exact"/>
        <w:ind w:firstLine="480" w:firstLineChars="200"/>
        <w:jc w:val="both"/>
        <w:rPr>
          <w:rFonts w:ascii="Times New Roman" w:hAnsi="Times New Roman" w:eastAsia="宋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19.2 选择仲裁的，应在</w:t>
      </w:r>
      <w:r>
        <w:rPr>
          <w:rFonts w:ascii="Times New Roman" w:hAnsi="Times New Roman" w:eastAsia="宋体" w:cs="Times New Roman"/>
          <w:b/>
          <w:bCs/>
          <w:color w:val="auto"/>
          <w:sz w:val="24"/>
          <w:szCs w:val="24"/>
          <w:highlight w:val="none"/>
          <w:lang w:val="en-US" w:eastAsia="zh-CN" w:bidi="ar-SA"/>
        </w:rPr>
        <w:t>【政府采购合同专用条款】</w:t>
      </w:r>
      <w:r>
        <w:rPr>
          <w:rFonts w:ascii="Times New Roman" w:hAnsi="Times New Roman" w:eastAsia="宋体" w:cs="Times New Roman"/>
          <w:color w:val="auto"/>
          <w:sz w:val="24"/>
          <w:szCs w:val="24"/>
          <w:highlight w:val="none"/>
          <w:lang w:val="en-US" w:eastAsia="zh-CN" w:bidi="ar-SA"/>
        </w:rPr>
        <w:t>中明确仲裁机构及仲裁地；通过诉讼方式解决的，可以在</w:t>
      </w:r>
      <w:r>
        <w:rPr>
          <w:rFonts w:ascii="Times New Roman" w:hAnsi="Times New Roman" w:eastAsia="宋体" w:cs="Times New Roman"/>
          <w:b/>
          <w:bCs/>
          <w:color w:val="auto"/>
          <w:sz w:val="24"/>
          <w:szCs w:val="24"/>
          <w:highlight w:val="none"/>
          <w:lang w:val="en-US" w:eastAsia="zh-CN" w:bidi="ar-SA"/>
        </w:rPr>
        <w:t>【政府采购合同专用条款】</w:t>
      </w:r>
      <w:r>
        <w:rPr>
          <w:rFonts w:ascii="Times New Roman" w:hAnsi="Times New Roman" w:eastAsia="宋体" w:cs="Times New Roman"/>
          <w:color w:val="auto"/>
          <w:sz w:val="24"/>
          <w:szCs w:val="24"/>
          <w:highlight w:val="none"/>
          <w:lang w:val="en-US" w:eastAsia="zh-CN" w:bidi="ar-SA"/>
        </w:rPr>
        <w:t>中进一步约定选择与争议有实际联系的地点的人民法院管辖，但管辖法院的约定不得违反级别管辖和专属管辖的规定。</w:t>
      </w:r>
    </w:p>
    <w:p w14:paraId="7E2993DC">
      <w:pPr>
        <w:autoSpaceDE w:val="0"/>
        <w:autoSpaceDN w:val="0"/>
        <w:adjustRightInd w:val="0"/>
        <w:spacing w:line="400" w:lineRule="exact"/>
        <w:ind w:firstLine="480" w:firstLineChars="200"/>
        <w:jc w:val="both"/>
        <w:rPr>
          <w:rFonts w:ascii="Times New Roman" w:hAnsi="Times New Roman" w:eastAsia="宋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19.3 如甲乙双方有争议的事项不影响合同其他部分的履行，在争议解决期间，合同其他部分应当继续履行。</w:t>
      </w:r>
    </w:p>
    <w:p w14:paraId="45F6B7A9">
      <w:pPr>
        <w:autoSpaceDE w:val="0"/>
        <w:autoSpaceDN w:val="0"/>
        <w:adjustRightInd w:val="0"/>
        <w:snapToGrid w:val="0"/>
        <w:spacing w:line="400" w:lineRule="exact"/>
        <w:ind w:firstLine="482" w:firstLineChars="200"/>
        <w:rPr>
          <w:rFonts w:hint="default" w:ascii="Times New Roman" w:hAnsi="Times New Roman"/>
          <w:color w:val="auto"/>
          <w:sz w:val="24"/>
          <w:szCs w:val="24"/>
          <w:highlight w:val="none"/>
        </w:rPr>
      </w:pPr>
      <w:r>
        <w:rPr>
          <w:rFonts w:hint="default" w:ascii="Times New Roman" w:hAnsi="Times New Roman"/>
          <w:b/>
          <w:color w:val="auto"/>
          <w:sz w:val="24"/>
          <w:szCs w:val="24"/>
          <w:highlight w:val="none"/>
        </w:rPr>
        <w:t>20. 政府采购政策</w:t>
      </w:r>
    </w:p>
    <w:p w14:paraId="1A321F65">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 xml:space="preserve">20.1 </w:t>
      </w:r>
      <w:r>
        <w:rPr>
          <w:rFonts w:hint="default" w:ascii="Times New Roman" w:hAnsi="Times New Roman"/>
          <w:color w:val="auto"/>
          <w:sz w:val="24"/>
          <w:szCs w:val="24"/>
          <w:highlight w:val="none"/>
          <w:lang w:val="en-GB"/>
        </w:rPr>
        <w:t>本合同按照规定执行政府采购政策。</w:t>
      </w:r>
    </w:p>
    <w:p w14:paraId="665B9DE7">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20.2 本合同依法执行政府采购政策的方式和内容，属于合同履约验收的范围。甲乙双方</w:t>
      </w:r>
      <w:r>
        <w:rPr>
          <w:rFonts w:hint="default" w:ascii="Times New Roman" w:hAnsi="Times New Roman"/>
          <w:color w:val="auto"/>
          <w:sz w:val="24"/>
          <w:szCs w:val="24"/>
          <w:highlight w:val="none"/>
          <w:lang w:val="en-GB"/>
        </w:rPr>
        <w:t>未按规定要求执行政府采购政策造成损失的</w:t>
      </w:r>
      <w:r>
        <w:rPr>
          <w:rFonts w:hint="default" w:ascii="Times New Roman" w:hAnsi="Times New Roman"/>
          <w:color w:val="auto"/>
          <w:sz w:val="24"/>
          <w:szCs w:val="24"/>
          <w:highlight w:val="none"/>
        </w:rPr>
        <w:t>，有过错的一方应当承担赔偿责任，双方都有过错的，各自承担相应的责任。</w:t>
      </w:r>
    </w:p>
    <w:p w14:paraId="05EE64BB">
      <w:pPr>
        <w:autoSpaceDE w:val="0"/>
        <w:autoSpaceDN w:val="0"/>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C9FEE0E">
      <w:pPr>
        <w:autoSpaceDE w:val="0"/>
        <w:autoSpaceDN w:val="0"/>
        <w:adjustRightInd w:val="0"/>
        <w:snapToGrid w:val="0"/>
        <w:spacing w:line="400" w:lineRule="exact"/>
        <w:ind w:firstLine="482" w:firstLineChars="200"/>
        <w:rPr>
          <w:rFonts w:hint="default" w:ascii="Times New Roman" w:hAnsi="Times New Roman"/>
          <w:b/>
          <w:color w:val="auto"/>
          <w:sz w:val="24"/>
          <w:szCs w:val="24"/>
          <w:highlight w:val="none"/>
        </w:rPr>
      </w:pPr>
      <w:r>
        <w:rPr>
          <w:rFonts w:hint="default" w:ascii="Times New Roman" w:hAnsi="Times New Roman"/>
          <w:b/>
          <w:color w:val="auto"/>
          <w:sz w:val="24"/>
          <w:szCs w:val="24"/>
          <w:highlight w:val="none"/>
        </w:rPr>
        <w:t>21. 法律适用</w:t>
      </w:r>
    </w:p>
    <w:p w14:paraId="3F5E6150">
      <w:pPr>
        <w:autoSpaceDE w:val="0"/>
        <w:autoSpaceDN w:val="0"/>
        <w:adjustRightInd w:val="0"/>
        <w:spacing w:line="400" w:lineRule="exact"/>
        <w:ind w:firstLine="480" w:firstLineChars="200"/>
        <w:jc w:val="both"/>
        <w:rPr>
          <w:rFonts w:ascii="Times New Roman" w:hAnsi="Times New Roman" w:eastAsia="宋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21.1 本合同的订立、生效、解释、履行及与本合同有关的争议解决，均适用法律、行政法规。</w:t>
      </w:r>
    </w:p>
    <w:p w14:paraId="7BAAF157">
      <w:pPr>
        <w:autoSpaceDE w:val="0"/>
        <w:autoSpaceDN w:val="0"/>
        <w:adjustRightInd w:val="0"/>
        <w:spacing w:line="400" w:lineRule="exact"/>
        <w:ind w:firstLine="480" w:firstLineChars="200"/>
        <w:jc w:val="both"/>
        <w:rPr>
          <w:rFonts w:ascii="Times New Roman" w:hAnsi="Times New Roman" w:eastAsia="宋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21.2 本合同条款与法律、行政法规的强制性规定不一致的，双方当事人应按照法律、行政法规的强制性规定修改本合同的相关条款。</w:t>
      </w:r>
    </w:p>
    <w:p w14:paraId="6AC41600">
      <w:pPr>
        <w:autoSpaceDE w:val="0"/>
        <w:autoSpaceDN w:val="0"/>
        <w:adjustRightInd w:val="0"/>
        <w:snapToGrid w:val="0"/>
        <w:spacing w:line="400" w:lineRule="exact"/>
        <w:ind w:firstLine="482" w:firstLineChars="200"/>
        <w:rPr>
          <w:rFonts w:hint="default" w:ascii="Times New Roman" w:hAnsi="Times New Roman"/>
          <w:b/>
          <w:color w:val="auto"/>
          <w:sz w:val="24"/>
          <w:szCs w:val="24"/>
          <w:highlight w:val="none"/>
        </w:rPr>
      </w:pPr>
      <w:r>
        <w:rPr>
          <w:rFonts w:hint="default" w:ascii="Times New Roman" w:hAnsi="Times New Roman"/>
          <w:b/>
          <w:color w:val="auto"/>
          <w:sz w:val="24"/>
          <w:szCs w:val="24"/>
          <w:highlight w:val="none"/>
        </w:rPr>
        <w:t>22. 通知</w:t>
      </w:r>
    </w:p>
    <w:p w14:paraId="5613E106">
      <w:pPr>
        <w:autoSpaceDE w:val="0"/>
        <w:autoSpaceDN w:val="0"/>
        <w:adjustRightInd w:val="0"/>
        <w:spacing w:line="400" w:lineRule="exact"/>
        <w:ind w:firstLine="480" w:firstLineChars="200"/>
        <w:jc w:val="both"/>
        <w:rPr>
          <w:rFonts w:ascii="Times New Roman" w:hAnsi="Times New Roman" w:eastAsia="宋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22.1 本合同任何一方向对方发出的通知、信件、数据电文等，应当发送至本合同第一部分《政府采购合同协议书》所约定的通讯地址、联系人、联系电话或电子邮箱。</w:t>
      </w:r>
    </w:p>
    <w:p w14:paraId="011F19B8">
      <w:pPr>
        <w:autoSpaceDE w:val="0"/>
        <w:autoSpaceDN w:val="0"/>
        <w:adjustRightInd w:val="0"/>
        <w:spacing w:line="400" w:lineRule="exact"/>
        <w:ind w:firstLine="480" w:firstLineChars="200"/>
        <w:jc w:val="both"/>
        <w:rPr>
          <w:rFonts w:ascii="Times New Roman" w:hAnsi="Times New Roman" w:eastAsia="宋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t>22.2 一方当事人变更名称、住所、联系人、联系电话或电子邮箱等信息的，应当在变更后3日内及时书面通知对方，对方实际收到变更通知前的送达仍为有效送达。</w:t>
      </w:r>
    </w:p>
    <w:p w14:paraId="2E4AACC4">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22.3本合同一方给另一方的通知均应采用书面形式，传真或快递送到本合同中规定的对方的地址和办理签收手续。</w:t>
      </w:r>
    </w:p>
    <w:p w14:paraId="18DE7B26">
      <w:pPr>
        <w:adjustRightInd w:val="0"/>
        <w:snapToGrid w:val="0"/>
        <w:spacing w:line="400" w:lineRule="exact"/>
        <w:ind w:firstLine="480" w:firstLineChars="20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22.4通知以送达之日或通知书中规定的生效之日起生效，两者中以较迟之日为准。</w:t>
      </w:r>
    </w:p>
    <w:p w14:paraId="67B970A8">
      <w:pPr>
        <w:numPr>
          <w:ilvl w:val="0"/>
          <w:numId w:val="0"/>
        </w:numPr>
        <w:adjustRightInd w:val="0"/>
        <w:snapToGrid w:val="0"/>
        <w:spacing w:line="400" w:lineRule="exact"/>
        <w:ind w:firstLine="482" w:firstLineChars="200"/>
        <w:rPr>
          <w:rFonts w:hint="default" w:ascii="Times New Roman" w:hAnsi="Times New Roman"/>
          <w:b/>
          <w:bCs/>
          <w:color w:val="auto"/>
          <w:sz w:val="24"/>
          <w:szCs w:val="24"/>
          <w:highlight w:val="none"/>
        </w:rPr>
      </w:pPr>
      <w:r>
        <w:rPr>
          <w:rFonts w:hint="eastAsia"/>
          <w:b/>
          <w:bCs/>
          <w:color w:val="auto"/>
          <w:sz w:val="24"/>
          <w:szCs w:val="24"/>
          <w:highlight w:val="none"/>
          <w:lang w:val="en-US" w:eastAsia="zh-CN"/>
        </w:rPr>
        <w:t>23.</w:t>
      </w:r>
      <w:r>
        <w:rPr>
          <w:rFonts w:hint="default" w:ascii="Times New Roman" w:hAnsi="Times New Roman"/>
          <w:b/>
          <w:bCs/>
          <w:color w:val="auto"/>
          <w:sz w:val="24"/>
          <w:szCs w:val="24"/>
          <w:highlight w:val="none"/>
        </w:rPr>
        <w:t>合同未尽事项</w:t>
      </w:r>
    </w:p>
    <w:p w14:paraId="038BB933">
      <w:pPr>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23.1合同未尽事项见</w:t>
      </w:r>
      <w:r>
        <w:rPr>
          <w:rFonts w:hint="default" w:ascii="Times New Roman" w:hAnsi="Times New Roman"/>
          <w:b/>
          <w:color w:val="auto"/>
          <w:sz w:val="24"/>
          <w:szCs w:val="24"/>
          <w:highlight w:val="none"/>
        </w:rPr>
        <w:t>【政府采购合同专用条款】</w:t>
      </w:r>
      <w:r>
        <w:rPr>
          <w:rFonts w:hint="default" w:ascii="Times New Roman" w:hAnsi="Times New Roman"/>
          <w:bCs/>
          <w:color w:val="auto"/>
          <w:sz w:val="24"/>
          <w:szCs w:val="24"/>
          <w:highlight w:val="none"/>
        </w:rPr>
        <w:t>。</w:t>
      </w:r>
    </w:p>
    <w:p w14:paraId="062BA4B2">
      <w:pPr>
        <w:adjustRightInd w:val="0"/>
        <w:snapToGrid w:val="0"/>
        <w:spacing w:line="400" w:lineRule="exact"/>
        <w:ind w:firstLine="480" w:firstLineChars="200"/>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23.2 合同附件与合同正文具有同等的法律效力。</w:t>
      </w:r>
    </w:p>
    <w:p w14:paraId="1DAB5ABD">
      <w:pPr>
        <w:adjustRightInd w:val="0"/>
        <w:snapToGrid w:val="0"/>
        <w:spacing w:line="400" w:lineRule="exact"/>
        <w:rPr>
          <w:rFonts w:hint="default" w:ascii="黑体" w:hAnsi="华文中宋" w:eastAsia="黑体"/>
          <w:color w:val="auto"/>
          <w:sz w:val="24"/>
          <w:szCs w:val="24"/>
          <w:highlight w:val="none"/>
        </w:rPr>
      </w:pPr>
    </w:p>
    <w:bookmarkEnd w:id="137"/>
    <w:bookmarkEnd w:id="138"/>
    <w:bookmarkEnd w:id="139"/>
    <w:p w14:paraId="246DCF24">
      <w:pPr>
        <w:keepNext/>
        <w:keepLines/>
        <w:widowControl w:val="0"/>
        <w:adjustRightInd w:val="0"/>
        <w:snapToGrid w:val="0"/>
        <w:spacing w:before="260" w:after="260" w:line="413" w:lineRule="auto"/>
        <w:jc w:val="center"/>
        <w:outlineLvl w:val="1"/>
        <w:rPr>
          <w:rFonts w:ascii="黑体" w:hAnsi="华文中宋" w:eastAsia="黑体" w:cs="Times New Roman"/>
          <w:b w:val="0"/>
          <w:color w:val="auto"/>
          <w:sz w:val="32"/>
          <w:szCs w:val="32"/>
          <w:highlight w:val="none"/>
          <w:lang w:val="en-US" w:eastAsia="zh-CN" w:bidi="ar-SA"/>
        </w:rPr>
      </w:pPr>
      <w:r>
        <w:rPr>
          <w:rFonts w:hint="eastAsia" w:ascii="黑体" w:hAnsi="华文中宋" w:eastAsia="黑体" w:cs="Times New Roman"/>
          <w:b w:val="0"/>
          <w:color w:val="auto"/>
          <w:sz w:val="32"/>
          <w:szCs w:val="32"/>
          <w:highlight w:val="none"/>
          <w:lang w:val="en-US" w:eastAsia="zh-CN" w:bidi="ar-SA"/>
        </w:rPr>
        <w:t>第三节 政府采购合同专用条款</w:t>
      </w:r>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812B5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C28396">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277C5C30">
            <w:pPr>
              <w:adjustRightInd w:val="0"/>
              <w:snapToGrid w:val="0"/>
              <w:jc w:val="center"/>
              <w:rPr>
                <w:rFonts w:hint="default" w:ascii="宋体" w:hAnsi="宋体"/>
                <w:color w:val="auto"/>
                <w:szCs w:val="21"/>
                <w:highlight w:val="none"/>
              </w:rPr>
            </w:pPr>
            <w:r>
              <w:rPr>
                <w:rFonts w:hint="eastAsia" w:ascii="宋体" w:hAnsi="宋体"/>
                <w:b/>
                <w:bCs/>
                <w:color w:val="auto"/>
                <w:szCs w:val="21"/>
                <w:highlight w:val="none"/>
              </w:rPr>
              <w:t>第1.2（6）项</w:t>
            </w:r>
          </w:p>
        </w:tc>
        <w:tc>
          <w:tcPr>
            <w:tcW w:w="1742" w:type="dxa"/>
            <w:vAlign w:val="center"/>
          </w:tcPr>
          <w:p w14:paraId="1529F878">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1E136B12">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14:paraId="41789E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6D984B0">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第二节</w:t>
            </w:r>
          </w:p>
          <w:p w14:paraId="52DE7CC9">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294A13AE">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66D2CB2A">
            <w:pPr>
              <w:adjustRightInd w:val="0"/>
              <w:snapToGrid w:val="0"/>
              <w:jc w:val="left"/>
              <w:rPr>
                <w:rFonts w:hint="default" w:ascii="宋体" w:hAnsi="宋体"/>
                <w:color w:val="auto"/>
                <w:szCs w:val="21"/>
                <w:highlight w:val="none"/>
              </w:rPr>
            </w:pPr>
            <w:r>
              <w:rPr>
                <w:rFonts w:hint="eastAsia" w:ascii="宋体" w:hAnsi="宋体"/>
                <w:color w:val="auto"/>
                <w:szCs w:val="21"/>
                <w:highlight w:val="none"/>
                <w:lang w:val="en-US" w:eastAsia="zh-CN"/>
              </w:rPr>
              <w:t>/</w:t>
            </w:r>
          </w:p>
        </w:tc>
      </w:tr>
      <w:tr w14:paraId="665051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2EAFAA">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1E7ACEA2">
            <w:pPr>
              <w:adjustRightInd w:val="0"/>
              <w:snapToGrid w:val="0"/>
              <w:jc w:val="center"/>
              <w:rPr>
                <w:rFonts w:hint="default" w:ascii="宋体" w:hAnsi="宋体"/>
                <w:color w:val="auto"/>
                <w:szCs w:val="21"/>
                <w:highlight w:val="none"/>
              </w:rPr>
            </w:pPr>
            <w:r>
              <w:rPr>
                <w:rFonts w:hint="eastAsia" w:ascii="宋体" w:hAnsi="宋体"/>
                <w:b/>
                <w:bCs/>
                <w:color w:val="auto"/>
                <w:szCs w:val="21"/>
                <w:highlight w:val="none"/>
              </w:rPr>
              <w:t>第4.4款</w:t>
            </w:r>
          </w:p>
        </w:tc>
        <w:tc>
          <w:tcPr>
            <w:tcW w:w="1742" w:type="dxa"/>
            <w:vAlign w:val="center"/>
          </w:tcPr>
          <w:p w14:paraId="67841333">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1C2BFD75">
            <w:pPr>
              <w:adjustRightInd w:val="0"/>
              <w:snapToGrid w:val="0"/>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color w:val="auto"/>
                <w:szCs w:val="21"/>
                <w:highlight w:val="none"/>
                <w:lang w:val="en-US" w:eastAsia="zh-CN"/>
              </w:rPr>
              <w:t>项目合同履约期结束，满足验收条件情况下，</w:t>
            </w:r>
            <w:r>
              <w:rPr>
                <w:rFonts w:hint="eastAsia" w:ascii="宋体" w:hAnsi="宋体" w:eastAsia="宋体" w:cs="Times New Roman"/>
                <w:b/>
                <w:bCs/>
                <w:color w:val="auto"/>
                <w:szCs w:val="21"/>
                <w:highlight w:val="none"/>
                <w:lang w:val="en-US" w:eastAsia="zh-CN"/>
              </w:rPr>
              <w:t>供应商向采购人申请，采购人在接到该申请的3个工作日内</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组织开展本项目的履约验收评价，出具履约验收评价报告；</w:t>
            </w:r>
          </w:p>
          <w:p w14:paraId="6EE0D632">
            <w:pPr>
              <w:adjustRightInd w:val="0"/>
              <w:snapToGrid w:val="0"/>
              <w:jc w:val="left"/>
              <w:rPr>
                <w:rFonts w:hint="default" w:ascii="宋体" w:hAnsi="宋体"/>
                <w:color w:val="auto"/>
                <w:szCs w:val="21"/>
                <w:highlight w:val="none"/>
              </w:rPr>
            </w:pPr>
          </w:p>
        </w:tc>
      </w:tr>
      <w:tr w14:paraId="40696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9D8925">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第二节</w:t>
            </w:r>
          </w:p>
          <w:p w14:paraId="3D44E89C">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0C099052">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23D11E66">
            <w:pPr>
              <w:adjustRightInd w:val="0"/>
              <w:snapToGrid w:val="0"/>
              <w:jc w:val="left"/>
              <w:rPr>
                <w:rFonts w:hint="default" w:ascii="宋体" w:hAnsi="宋体"/>
                <w:color w:val="auto"/>
                <w:szCs w:val="21"/>
                <w:highlight w:val="none"/>
              </w:rPr>
            </w:pPr>
            <w:r>
              <w:rPr>
                <w:rFonts w:hint="eastAsia" w:ascii="宋体" w:hAnsi="宋体"/>
                <w:color w:val="auto"/>
                <w:szCs w:val="21"/>
                <w:highlight w:val="none"/>
                <w:lang w:val="en-US" w:eastAsia="zh-CN"/>
              </w:rPr>
              <w:t>/</w:t>
            </w:r>
          </w:p>
        </w:tc>
      </w:tr>
      <w:tr w14:paraId="0DC75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7A9453">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第二节</w:t>
            </w:r>
          </w:p>
          <w:p w14:paraId="1C9A9735">
            <w:pPr>
              <w:snapToGrid w:val="0"/>
              <w:jc w:val="center"/>
              <w:rPr>
                <w:rFonts w:hint="default" w:ascii="Calibri" w:hAnsi="Calibri"/>
                <w:color w:val="auto"/>
                <w:szCs w:val="22"/>
                <w:highlight w:val="none"/>
              </w:rPr>
            </w:pPr>
            <w:r>
              <w:rPr>
                <w:rFonts w:hint="eastAsia" w:ascii="宋体" w:hAnsi="宋体"/>
                <w:color w:val="auto"/>
                <w:szCs w:val="21"/>
                <w:highlight w:val="none"/>
              </w:rPr>
              <w:t>第5.4款</w:t>
            </w:r>
          </w:p>
        </w:tc>
        <w:tc>
          <w:tcPr>
            <w:tcW w:w="1742" w:type="dxa"/>
            <w:vAlign w:val="center"/>
          </w:tcPr>
          <w:p w14:paraId="4936A974">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111B7A8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全面满足并响应采购需求全部内容及要求（</w:t>
            </w:r>
            <w:r>
              <w:rPr>
                <w:rFonts w:hint="eastAsia" w:ascii="宋体" w:hAnsi="宋体"/>
                <w:b/>
                <w:bCs/>
                <w:color w:val="auto"/>
                <w:szCs w:val="21"/>
                <w:highlight w:val="none"/>
                <w:lang w:eastAsia="zh-CN"/>
              </w:rPr>
              <w:t>详见招标文件采购需求</w:t>
            </w:r>
            <w:r>
              <w:rPr>
                <w:rFonts w:hint="eastAsia" w:ascii="宋体" w:hAnsi="宋体"/>
                <w:color w:val="auto"/>
                <w:szCs w:val="21"/>
                <w:highlight w:val="none"/>
                <w:lang w:eastAsia="zh-CN"/>
              </w:rPr>
              <w:t>）、及投标承诺和所有投标响应内容</w:t>
            </w:r>
            <w:r>
              <w:rPr>
                <w:rFonts w:hint="eastAsia" w:ascii="宋体" w:hAnsi="宋体"/>
                <w:b/>
                <w:bCs/>
                <w:color w:val="auto"/>
                <w:szCs w:val="21"/>
                <w:highlight w:val="none"/>
                <w:lang w:eastAsia="zh-CN"/>
              </w:rPr>
              <w:t>（详见投标文件）。</w:t>
            </w:r>
          </w:p>
        </w:tc>
      </w:tr>
      <w:tr w14:paraId="216C3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9C7DB2">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第二节</w:t>
            </w:r>
          </w:p>
          <w:p w14:paraId="4104A954">
            <w:pPr>
              <w:snapToGrid w:val="0"/>
              <w:jc w:val="center"/>
              <w:rPr>
                <w:rFonts w:hint="default"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20BDA289">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5527A841">
            <w:pPr>
              <w:adjustRightInd w:val="0"/>
              <w:snapToGrid w:val="0"/>
              <w:jc w:val="left"/>
              <w:rPr>
                <w:rFonts w:hint="default" w:ascii="宋体" w:hAnsi="宋体"/>
                <w:color w:val="auto"/>
                <w:szCs w:val="21"/>
                <w:highlight w:val="none"/>
              </w:rPr>
            </w:pPr>
            <w:r>
              <w:rPr>
                <w:rFonts w:hint="default" w:ascii="宋体" w:hAnsi="宋体" w:eastAsia="宋体" w:cs="Times New Roman"/>
                <w:b/>
                <w:bCs/>
                <w:color w:val="auto"/>
                <w:szCs w:val="21"/>
                <w:highlight w:val="none"/>
                <w:lang w:eastAsia="zh-CN"/>
              </w:rPr>
              <w:t>同时履行</w:t>
            </w:r>
            <w:r>
              <w:rPr>
                <w:rFonts w:hint="eastAsia" w:ascii="宋体" w:hAnsi="宋体" w:eastAsia="宋体" w:cs="Times New Roman"/>
                <w:b/>
                <w:bCs/>
                <w:color w:val="auto"/>
                <w:szCs w:val="21"/>
                <w:highlight w:val="none"/>
                <w:lang w:eastAsia="zh-CN"/>
              </w:rPr>
              <w:t>。</w:t>
            </w:r>
          </w:p>
        </w:tc>
      </w:tr>
      <w:tr w14:paraId="771A3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C1D3B42">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60475A1C">
            <w:pPr>
              <w:adjustRightInd w:val="0"/>
              <w:snapToGrid w:val="0"/>
              <w:jc w:val="center"/>
              <w:rPr>
                <w:rFonts w:hint="default" w:ascii="宋体" w:hAnsi="宋体"/>
                <w:color w:val="auto"/>
                <w:szCs w:val="21"/>
                <w:highlight w:val="none"/>
              </w:rPr>
            </w:pPr>
            <w:r>
              <w:rPr>
                <w:rFonts w:hint="eastAsia" w:ascii="宋体" w:hAnsi="宋体"/>
                <w:b/>
                <w:bCs/>
                <w:color w:val="auto"/>
                <w:szCs w:val="21"/>
                <w:highlight w:val="none"/>
              </w:rPr>
              <w:t>第7.1款</w:t>
            </w:r>
          </w:p>
        </w:tc>
        <w:tc>
          <w:tcPr>
            <w:tcW w:w="1742" w:type="dxa"/>
            <w:vAlign w:val="center"/>
          </w:tcPr>
          <w:p w14:paraId="31009708">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75E2EB8D">
            <w:pPr>
              <w:rPr>
                <w:rFonts w:hint="default" w:ascii="Calibri" w:hAnsi="Calibri"/>
                <w:color w:val="auto"/>
                <w:szCs w:val="22"/>
                <w:highlight w:val="none"/>
              </w:rPr>
            </w:pPr>
            <w:r>
              <w:rPr>
                <w:rFonts w:hint="eastAsia" w:ascii="宋体" w:hAnsi="宋体"/>
                <w:color w:val="auto"/>
                <w:szCs w:val="21"/>
                <w:highlight w:val="none"/>
                <w:lang w:eastAsia="zh-CN"/>
              </w:rPr>
              <w:t>全面满足并响应采购需求全部内容及要求（</w:t>
            </w:r>
            <w:r>
              <w:rPr>
                <w:rFonts w:hint="eastAsia" w:ascii="宋体" w:hAnsi="宋体"/>
                <w:b/>
                <w:bCs/>
                <w:color w:val="auto"/>
                <w:szCs w:val="21"/>
                <w:highlight w:val="none"/>
                <w:lang w:eastAsia="zh-CN"/>
              </w:rPr>
              <w:t>详见招标文件采购需求</w:t>
            </w:r>
            <w:r>
              <w:rPr>
                <w:rFonts w:hint="eastAsia" w:ascii="宋体" w:hAnsi="宋体"/>
                <w:color w:val="auto"/>
                <w:szCs w:val="21"/>
                <w:highlight w:val="none"/>
                <w:lang w:eastAsia="zh-CN"/>
              </w:rPr>
              <w:t>）、及投标承诺和所有投标响应内容</w:t>
            </w:r>
            <w:r>
              <w:rPr>
                <w:rFonts w:hint="eastAsia" w:ascii="宋体" w:hAnsi="宋体"/>
                <w:b/>
                <w:bCs/>
                <w:color w:val="auto"/>
                <w:szCs w:val="21"/>
                <w:highlight w:val="none"/>
                <w:lang w:eastAsia="zh-CN"/>
              </w:rPr>
              <w:t>（详见投标文件）。</w:t>
            </w:r>
          </w:p>
        </w:tc>
      </w:tr>
      <w:tr w14:paraId="45EFF4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CDAEED7">
            <w:pPr>
              <w:adjustRightInd w:val="0"/>
              <w:snapToGrid w:val="0"/>
              <w:jc w:val="center"/>
              <w:rPr>
                <w:rFonts w:hint="default" w:ascii="宋体" w:hAnsi="宋体"/>
                <w:color w:val="auto"/>
                <w:szCs w:val="21"/>
                <w:highlight w:val="none"/>
              </w:rPr>
            </w:pPr>
          </w:p>
        </w:tc>
        <w:tc>
          <w:tcPr>
            <w:tcW w:w="1742" w:type="dxa"/>
            <w:vAlign w:val="center"/>
          </w:tcPr>
          <w:p w14:paraId="17BFD3D0">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211B0D65">
            <w:pPr>
              <w:rPr>
                <w:rFonts w:hint="eastAsia" w:ascii="Calibri" w:hAnsi="Calibri" w:eastAsia="宋体"/>
                <w:color w:val="auto"/>
                <w:szCs w:val="22"/>
                <w:highlight w:val="none"/>
                <w:lang w:eastAsia="zh-CN"/>
              </w:rPr>
            </w:pPr>
            <w:r>
              <w:rPr>
                <w:rFonts w:hint="eastAsia" w:ascii="Calibri" w:hAnsi="Calibri"/>
                <w:b/>
                <w:bCs/>
                <w:color w:val="auto"/>
                <w:szCs w:val="22"/>
                <w:highlight w:val="none"/>
                <w:lang w:eastAsia="zh-CN"/>
              </w:rPr>
              <w:t>全面服从甲方要求及安排。</w:t>
            </w:r>
          </w:p>
        </w:tc>
      </w:tr>
      <w:tr w14:paraId="137CA0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4C8D4B6">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第二节</w:t>
            </w:r>
          </w:p>
          <w:p w14:paraId="454691AC">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6E07E205">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7A67E587">
            <w:pPr>
              <w:adjustRightInd w:val="0"/>
              <w:snapToGrid w:val="0"/>
              <w:jc w:val="both"/>
              <w:rPr>
                <w:rFonts w:hint="eastAsia" w:ascii="Calibri" w:hAnsi="Calibri" w:eastAsia="宋体"/>
                <w:color w:val="auto"/>
                <w:szCs w:val="22"/>
                <w:highlight w:val="none"/>
                <w:lang w:eastAsia="zh-CN"/>
              </w:rPr>
            </w:pPr>
            <w:r>
              <w:rPr>
                <w:rFonts w:hint="eastAsia" w:ascii="Calibri" w:hAnsi="Calibri"/>
                <w:color w:val="auto"/>
                <w:szCs w:val="22"/>
                <w:highlight w:val="none"/>
                <w:lang w:eastAsia="zh-CN"/>
              </w:rPr>
              <w:t>同上述</w:t>
            </w:r>
            <w:r>
              <w:rPr>
                <w:rFonts w:hint="eastAsia" w:ascii="宋体" w:hAnsi="宋体"/>
                <w:b/>
                <w:bCs/>
                <w:color w:val="auto"/>
                <w:szCs w:val="21"/>
                <w:highlight w:val="none"/>
              </w:rPr>
              <w:t>第二节第7.1款</w:t>
            </w:r>
            <w:r>
              <w:rPr>
                <w:rFonts w:hint="eastAsia" w:ascii="宋体" w:hAnsi="宋体"/>
                <w:b/>
                <w:bCs/>
                <w:color w:val="auto"/>
                <w:szCs w:val="21"/>
                <w:highlight w:val="none"/>
                <w:lang w:eastAsia="zh-CN"/>
              </w:rPr>
              <w:t>专用条款</w:t>
            </w:r>
          </w:p>
        </w:tc>
      </w:tr>
      <w:tr w14:paraId="69862B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0D3F9FF">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第二节</w:t>
            </w:r>
          </w:p>
          <w:p w14:paraId="0EE0A5AB">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39D3C4A2">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6FAE6990">
            <w:pPr>
              <w:rPr>
                <w:rFonts w:hint="eastAsia" w:ascii="Calibri" w:hAnsi="Calibri" w:eastAsia="宋体"/>
                <w:color w:val="auto"/>
                <w:szCs w:val="22"/>
                <w:highlight w:val="none"/>
                <w:lang w:eastAsia="zh-CN"/>
              </w:rPr>
            </w:pPr>
            <w:r>
              <w:rPr>
                <w:rFonts w:hint="eastAsia" w:ascii="Calibri" w:hAnsi="Calibri"/>
                <w:b/>
                <w:bCs/>
                <w:color w:val="auto"/>
                <w:szCs w:val="22"/>
                <w:highlight w:val="none"/>
                <w:lang w:eastAsia="zh-CN"/>
              </w:rPr>
              <w:t>乙方全面负责全面承担本项目质量保险事务及责任、及本项目实施过程中所有安全事务及责任（含费用），该费用含在合同价中。</w:t>
            </w:r>
          </w:p>
        </w:tc>
      </w:tr>
      <w:tr w14:paraId="1CCD70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8A767D">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第二节</w:t>
            </w:r>
          </w:p>
          <w:p w14:paraId="37E9304B">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4D41EEA0">
            <w:pPr>
              <w:rPr>
                <w:rFonts w:hint="default"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质量保证期</w:t>
            </w:r>
          </w:p>
        </w:tc>
        <w:tc>
          <w:tcPr>
            <w:tcW w:w="5170" w:type="dxa"/>
            <w:vAlign w:val="center"/>
          </w:tcPr>
          <w:p w14:paraId="35CE0B32">
            <w:pP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质保期：3年。（项目验收合格之日起，含质保维保）（质保三包要求详见招标文件采购需求6、售后服务要求）</w:t>
            </w:r>
          </w:p>
          <w:p w14:paraId="4FAB0361">
            <w:pPr>
              <w:rPr>
                <w:rFonts w:hint="default" w:ascii="宋体" w:hAnsi="宋体" w:eastAsia="宋体" w:cs="Times New Roman"/>
                <w:b/>
                <w:bCs/>
                <w:color w:val="auto"/>
                <w:szCs w:val="21"/>
                <w:highlight w:val="none"/>
                <w:lang w:eastAsia="zh-CN"/>
              </w:rPr>
            </w:pPr>
          </w:p>
        </w:tc>
      </w:tr>
      <w:tr w14:paraId="6F2D5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68AAB8">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5B5D0BB7">
            <w:pPr>
              <w:adjustRightInd w:val="0"/>
              <w:snapToGrid w:val="0"/>
              <w:jc w:val="center"/>
              <w:rPr>
                <w:rFonts w:hint="default" w:ascii="宋体" w:hAnsi="宋体"/>
                <w:color w:val="auto"/>
                <w:szCs w:val="21"/>
                <w:highlight w:val="none"/>
              </w:rPr>
            </w:pPr>
            <w:r>
              <w:rPr>
                <w:rFonts w:hint="eastAsia" w:ascii="宋体" w:hAnsi="宋体"/>
                <w:b/>
                <w:bCs/>
                <w:color w:val="auto"/>
                <w:szCs w:val="21"/>
                <w:highlight w:val="none"/>
              </w:rPr>
              <w:t>第8.2（3）项</w:t>
            </w:r>
          </w:p>
        </w:tc>
        <w:tc>
          <w:tcPr>
            <w:tcW w:w="1742" w:type="dxa"/>
            <w:vAlign w:val="center"/>
          </w:tcPr>
          <w:p w14:paraId="783798FB">
            <w:pPr>
              <w:adjustRightInd w:val="0"/>
              <w:snapToGrid w:val="0"/>
              <w:jc w:val="left"/>
              <w:rPr>
                <w:rFonts w:hint="default" w:ascii="宋体" w:hAnsi="宋体"/>
                <w:b/>
                <w:bCs/>
                <w:color w:val="auto"/>
                <w:szCs w:val="21"/>
                <w:highlight w:val="none"/>
              </w:rPr>
            </w:pPr>
            <w:r>
              <w:rPr>
                <w:rFonts w:hint="eastAsia" w:ascii="宋体" w:hAnsi="宋体"/>
                <w:b/>
                <w:bCs/>
                <w:color w:val="auto"/>
                <w:szCs w:val="21"/>
                <w:highlight w:val="none"/>
              </w:rPr>
              <w:t>货物质量缺陷</w:t>
            </w:r>
          </w:p>
          <w:p w14:paraId="01EE5487">
            <w:pPr>
              <w:adjustRightInd w:val="0"/>
              <w:snapToGrid w:val="0"/>
              <w:jc w:val="left"/>
              <w:rPr>
                <w:rFonts w:hint="default" w:ascii="宋体" w:hAnsi="宋体"/>
                <w:color w:val="auto"/>
                <w:szCs w:val="21"/>
                <w:highlight w:val="none"/>
              </w:rPr>
            </w:pPr>
            <w:r>
              <w:rPr>
                <w:rFonts w:hint="eastAsia" w:ascii="宋体" w:hAnsi="宋体"/>
                <w:b/>
                <w:bCs/>
                <w:color w:val="auto"/>
                <w:szCs w:val="21"/>
                <w:highlight w:val="none"/>
              </w:rPr>
              <w:t>响应时间</w:t>
            </w:r>
          </w:p>
        </w:tc>
        <w:tc>
          <w:tcPr>
            <w:tcW w:w="5170" w:type="dxa"/>
            <w:vAlign w:val="center"/>
          </w:tcPr>
          <w:p w14:paraId="0AB6BD04">
            <w:pPr>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详见招标文件采购需求6、售后服务要求全部</w:t>
            </w:r>
          </w:p>
          <w:p w14:paraId="2C30B139">
            <w:pPr>
              <w:adjustRightInd w:val="0"/>
              <w:snapToGrid w:val="0"/>
              <w:jc w:val="left"/>
              <w:rPr>
                <w:rFonts w:hint="default" w:ascii="宋体" w:hAnsi="宋体"/>
                <w:color w:val="auto"/>
                <w:szCs w:val="21"/>
                <w:highlight w:val="none"/>
              </w:rPr>
            </w:pPr>
          </w:p>
        </w:tc>
      </w:tr>
      <w:tr w14:paraId="52AD68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A9A8E5">
            <w:pPr>
              <w:snapToGrid w:val="0"/>
              <w:jc w:val="center"/>
              <w:rPr>
                <w:rFonts w:hint="default" w:ascii="宋体" w:hAnsi="宋体" w:cs="宋体"/>
                <w:b/>
                <w:bCs/>
                <w:color w:val="auto"/>
                <w:szCs w:val="21"/>
                <w:highlight w:val="none"/>
              </w:rPr>
            </w:pPr>
            <w:r>
              <w:rPr>
                <w:rFonts w:hint="eastAsia" w:ascii="宋体" w:hAnsi="宋体" w:cs="宋体"/>
                <w:b/>
                <w:bCs/>
                <w:color w:val="auto"/>
                <w:szCs w:val="21"/>
                <w:highlight w:val="none"/>
              </w:rPr>
              <w:t>第二节</w:t>
            </w:r>
          </w:p>
          <w:p w14:paraId="2DE25122">
            <w:pPr>
              <w:autoSpaceDE w:val="0"/>
              <w:autoSpaceDN w:val="0"/>
              <w:adjustRightInd w:val="0"/>
              <w:spacing w:line="400" w:lineRule="exact"/>
              <w:ind w:firstLine="0" w:firstLineChars="0"/>
              <w:jc w:val="center"/>
              <w:rPr>
                <w:rFonts w:ascii="华文楷体" w:hAnsi="华文楷体" w:eastAsia="华文楷体" w:cs="华文楷体"/>
                <w:color w:val="auto"/>
                <w:sz w:val="22"/>
                <w:szCs w:val="21"/>
                <w:highlight w:val="none"/>
                <w:lang w:val="en-US" w:eastAsia="zh-CN" w:bidi="ar-SA"/>
              </w:rPr>
            </w:pPr>
            <w:r>
              <w:rPr>
                <w:rFonts w:hint="eastAsia" w:ascii="宋体" w:hAnsi="宋体" w:eastAsia="宋体" w:cs="宋体"/>
                <w:b/>
                <w:bCs/>
                <w:color w:val="auto"/>
                <w:sz w:val="22"/>
                <w:szCs w:val="21"/>
                <w:highlight w:val="none"/>
                <w:lang w:val="en-US" w:eastAsia="zh-CN" w:bidi="ar-SA"/>
              </w:rPr>
              <w:t>第11.1款</w:t>
            </w:r>
          </w:p>
        </w:tc>
        <w:tc>
          <w:tcPr>
            <w:tcW w:w="1742" w:type="dxa"/>
            <w:vAlign w:val="center"/>
          </w:tcPr>
          <w:p w14:paraId="370336C8">
            <w:pPr>
              <w:adjustRightInd w:val="0"/>
              <w:snapToGrid w:val="0"/>
              <w:rPr>
                <w:rFonts w:hint="default" w:ascii="宋体" w:hAnsi="宋体"/>
                <w:color w:val="auto"/>
                <w:szCs w:val="21"/>
                <w:highlight w:val="none"/>
              </w:rPr>
            </w:pPr>
            <w:r>
              <w:rPr>
                <w:rFonts w:hint="eastAsia" w:ascii="宋体" w:hAnsi="宋体"/>
                <w:b/>
                <w:bCs/>
                <w:color w:val="auto"/>
                <w:szCs w:val="21"/>
                <w:highlight w:val="none"/>
              </w:rPr>
              <w:t>其他应当保密的信息</w:t>
            </w:r>
          </w:p>
        </w:tc>
        <w:tc>
          <w:tcPr>
            <w:tcW w:w="5170" w:type="dxa"/>
            <w:vAlign w:val="center"/>
          </w:tcPr>
          <w:p w14:paraId="74F6290D">
            <w:pPr>
              <w:adjustRightInd w:val="0"/>
              <w:snapToGrid w:val="0"/>
              <w:jc w:val="left"/>
              <w:rPr>
                <w:rFonts w:hint="default" w:ascii="宋体" w:hAnsi="宋体"/>
                <w:color w:val="auto"/>
                <w:szCs w:val="21"/>
                <w:highlight w:val="none"/>
              </w:rPr>
            </w:pPr>
            <w:r>
              <w:rPr>
                <w:rFonts w:hint="eastAsia" w:ascii="宋体" w:hAnsi="宋体" w:eastAsia="宋体" w:cs="Times New Roman"/>
                <w:b/>
                <w:bCs/>
                <w:color w:val="auto"/>
                <w:szCs w:val="21"/>
                <w:highlight w:val="none"/>
                <w:lang w:val="en-US" w:eastAsia="zh-CN"/>
              </w:rPr>
              <w:t>详见招标文件采购需求三、商务要求、（三）项目建设实施要求、3、安全和保密要求全部</w:t>
            </w:r>
          </w:p>
        </w:tc>
      </w:tr>
      <w:tr w14:paraId="65FEAD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BAC2018">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34BA678D">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第12.2款</w:t>
            </w:r>
          </w:p>
        </w:tc>
        <w:tc>
          <w:tcPr>
            <w:tcW w:w="1742" w:type="dxa"/>
            <w:vAlign w:val="center"/>
          </w:tcPr>
          <w:p w14:paraId="40AC0868">
            <w:pPr>
              <w:adjustRightInd w:val="0"/>
              <w:snapToGrid w:val="0"/>
              <w:jc w:val="left"/>
              <w:rPr>
                <w:rFonts w:hint="default" w:ascii="宋体" w:hAnsi="宋体"/>
                <w:b/>
                <w:bCs/>
                <w:color w:val="auto"/>
                <w:szCs w:val="21"/>
                <w:highlight w:val="none"/>
              </w:rPr>
            </w:pPr>
            <w:r>
              <w:rPr>
                <w:rFonts w:hint="eastAsia" w:ascii="宋体" w:hAnsi="宋体"/>
                <w:b/>
                <w:bCs/>
                <w:color w:val="auto"/>
                <w:szCs w:val="21"/>
                <w:highlight w:val="none"/>
              </w:rPr>
              <w:t>合同价款支付时间</w:t>
            </w:r>
          </w:p>
        </w:tc>
        <w:tc>
          <w:tcPr>
            <w:tcW w:w="5170" w:type="dxa"/>
            <w:vAlign w:val="center"/>
          </w:tcPr>
          <w:p w14:paraId="0AEAF442">
            <w:pPr>
              <w:adjustRightInd w:val="0"/>
              <w:snapToGrid w:val="0"/>
              <w:jc w:val="left"/>
              <w:rPr>
                <w:rFonts w:hint="eastAsia" w:ascii="宋体" w:hAnsi="宋体"/>
                <w:b/>
                <w:bCs/>
                <w:color w:val="auto"/>
                <w:szCs w:val="21"/>
                <w:highlight w:val="none"/>
                <w:lang w:val="en-US" w:eastAsia="zh-CN"/>
              </w:rPr>
            </w:pPr>
            <w:r>
              <w:rPr>
                <w:rFonts w:hint="eastAsia" w:ascii="宋体" w:hAnsi="宋体"/>
                <w:b/>
                <w:bCs/>
                <w:color w:val="auto"/>
                <w:szCs w:val="21"/>
                <w:highlight w:val="none"/>
                <w:lang w:eastAsia="zh-CN"/>
              </w:rPr>
              <w:t>同</w:t>
            </w:r>
            <w:r>
              <w:rPr>
                <w:rFonts w:hint="eastAsia" w:ascii="宋体" w:hAnsi="宋体"/>
                <w:b/>
                <w:bCs/>
                <w:color w:val="auto"/>
                <w:szCs w:val="21"/>
                <w:highlight w:val="none"/>
                <w:lang w:val="en-US" w:eastAsia="zh-CN"/>
              </w:rPr>
              <w:t>第一节 政府采购合同协议书分期付款条款</w:t>
            </w:r>
          </w:p>
          <w:p w14:paraId="21FE2975">
            <w:pPr>
              <w:adjustRightInd w:val="0"/>
              <w:snapToGrid w:val="0"/>
              <w:jc w:val="left"/>
              <w:rPr>
                <w:rFonts w:hint="eastAsia" w:ascii="宋体" w:hAnsi="宋体" w:eastAsia="宋体"/>
                <w:color w:val="auto"/>
                <w:szCs w:val="21"/>
                <w:highlight w:val="none"/>
                <w:lang w:eastAsia="zh-CN"/>
              </w:rPr>
            </w:pPr>
          </w:p>
        </w:tc>
      </w:tr>
      <w:tr w14:paraId="14E14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52E2D7A">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7810BA0F">
            <w:pPr>
              <w:adjustRightInd w:val="0"/>
              <w:snapToGrid w:val="0"/>
              <w:jc w:val="center"/>
              <w:rPr>
                <w:rFonts w:hint="default" w:ascii="宋体" w:hAnsi="宋体"/>
                <w:color w:val="auto"/>
                <w:szCs w:val="21"/>
                <w:highlight w:val="none"/>
              </w:rPr>
            </w:pPr>
            <w:r>
              <w:rPr>
                <w:rFonts w:hint="eastAsia" w:ascii="宋体" w:hAnsi="宋体"/>
                <w:b/>
                <w:bCs/>
                <w:color w:val="auto"/>
                <w:szCs w:val="21"/>
                <w:highlight w:val="none"/>
              </w:rPr>
              <w:t>第13.2款</w:t>
            </w:r>
          </w:p>
        </w:tc>
        <w:tc>
          <w:tcPr>
            <w:tcW w:w="1742" w:type="dxa"/>
            <w:vAlign w:val="center"/>
          </w:tcPr>
          <w:p w14:paraId="6024591A">
            <w:pPr>
              <w:adjustRightInd w:val="0"/>
              <w:snapToGrid w:val="0"/>
              <w:jc w:val="left"/>
              <w:rPr>
                <w:rFonts w:hint="default" w:ascii="宋体" w:hAnsi="宋体"/>
                <w:color w:val="auto"/>
                <w:szCs w:val="21"/>
                <w:highlight w:val="none"/>
              </w:rPr>
            </w:pPr>
            <w:r>
              <w:rPr>
                <w:rFonts w:hint="eastAsia" w:ascii="宋体" w:hAnsi="宋体"/>
                <w:b/>
                <w:bCs/>
                <w:color w:val="auto"/>
                <w:szCs w:val="21"/>
                <w:highlight w:val="none"/>
              </w:rPr>
              <w:t>履约保证金不予退还的情形</w:t>
            </w:r>
          </w:p>
        </w:tc>
        <w:tc>
          <w:tcPr>
            <w:tcW w:w="5170" w:type="dxa"/>
            <w:vAlign w:val="center"/>
          </w:tcPr>
          <w:p w14:paraId="14A0CD92">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详见合同</w:t>
            </w:r>
          </w:p>
        </w:tc>
      </w:tr>
      <w:tr w14:paraId="1E285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6C5064">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532DBB03">
            <w:pPr>
              <w:adjustRightInd w:val="0"/>
              <w:snapToGrid w:val="0"/>
              <w:jc w:val="center"/>
              <w:rPr>
                <w:rFonts w:hint="default" w:ascii="宋体" w:hAnsi="宋体"/>
                <w:color w:val="auto"/>
                <w:szCs w:val="21"/>
                <w:highlight w:val="none"/>
              </w:rPr>
            </w:pPr>
            <w:r>
              <w:rPr>
                <w:rFonts w:hint="eastAsia" w:ascii="宋体" w:hAnsi="宋体"/>
                <w:b/>
                <w:bCs/>
                <w:color w:val="auto"/>
                <w:szCs w:val="21"/>
                <w:highlight w:val="none"/>
              </w:rPr>
              <w:t>第13.3款</w:t>
            </w:r>
          </w:p>
        </w:tc>
        <w:tc>
          <w:tcPr>
            <w:tcW w:w="1742" w:type="dxa"/>
            <w:vAlign w:val="center"/>
          </w:tcPr>
          <w:p w14:paraId="2A6E66A5">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2B23D310">
            <w:pPr>
              <w:adjustRightInd w:val="0"/>
              <w:snapToGrid w:val="0"/>
              <w:jc w:val="left"/>
              <w:rPr>
                <w:rFonts w:hint="default" w:ascii="宋体" w:hAnsi="宋体"/>
                <w:color w:val="auto"/>
                <w:szCs w:val="21"/>
                <w:highlight w:val="none"/>
              </w:rPr>
            </w:pPr>
            <w:r>
              <w:rPr>
                <w:rFonts w:hint="eastAsia" w:ascii="宋体" w:hAnsi="宋体"/>
                <w:color w:val="auto"/>
                <w:szCs w:val="21"/>
                <w:highlight w:val="none"/>
                <w:lang w:val="en-US" w:eastAsia="zh-CN"/>
              </w:rPr>
              <w:t>详见合同</w:t>
            </w:r>
          </w:p>
        </w:tc>
      </w:tr>
      <w:tr w14:paraId="279302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06F477B">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292CFDA8">
            <w:pPr>
              <w:adjustRightInd w:val="0"/>
              <w:snapToGrid w:val="0"/>
              <w:jc w:val="center"/>
              <w:rPr>
                <w:rFonts w:hint="default" w:ascii="宋体" w:hAnsi="宋体"/>
                <w:color w:val="auto"/>
                <w:szCs w:val="21"/>
                <w:highlight w:val="none"/>
              </w:rPr>
            </w:pPr>
            <w:r>
              <w:rPr>
                <w:rFonts w:hint="eastAsia" w:ascii="宋体" w:hAnsi="宋体"/>
                <w:b/>
                <w:bCs/>
                <w:color w:val="auto"/>
                <w:szCs w:val="21"/>
                <w:highlight w:val="none"/>
              </w:rPr>
              <w:t>第14.1（3）项</w:t>
            </w:r>
          </w:p>
        </w:tc>
        <w:tc>
          <w:tcPr>
            <w:tcW w:w="1742" w:type="dxa"/>
            <w:vAlign w:val="center"/>
          </w:tcPr>
          <w:p w14:paraId="4ED028EA">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2F41D8D3">
            <w:pPr>
              <w:adjustRightInd w:val="0"/>
              <w:snapToGrid w:val="0"/>
              <w:jc w:val="left"/>
              <w:rPr>
                <w:rFonts w:hint="default" w:ascii="宋体" w:hAnsi="宋体"/>
                <w:color w:val="auto"/>
                <w:szCs w:val="21"/>
                <w:highlight w:val="none"/>
              </w:rPr>
            </w:pPr>
            <w:r>
              <w:rPr>
                <w:rFonts w:hint="eastAsia" w:ascii="宋体" w:hAnsi="宋体" w:eastAsia="宋体" w:cs="Times New Roman"/>
                <w:b/>
                <w:bCs/>
                <w:color w:val="auto"/>
                <w:szCs w:val="21"/>
                <w:highlight w:val="none"/>
                <w:lang w:val="en-US" w:eastAsia="zh-CN"/>
              </w:rPr>
              <w:t>详见招标文件采购需求</w:t>
            </w:r>
          </w:p>
        </w:tc>
      </w:tr>
      <w:tr w14:paraId="0A40D2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55B0EBB">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3A8F9010">
            <w:pPr>
              <w:adjustRightInd w:val="0"/>
              <w:snapToGrid w:val="0"/>
              <w:jc w:val="center"/>
              <w:rPr>
                <w:rFonts w:hint="default" w:ascii="宋体" w:hAnsi="宋体"/>
                <w:color w:val="auto"/>
                <w:szCs w:val="21"/>
                <w:highlight w:val="none"/>
              </w:rPr>
            </w:pPr>
            <w:r>
              <w:rPr>
                <w:rFonts w:hint="eastAsia" w:ascii="宋体" w:hAnsi="宋体"/>
                <w:b/>
                <w:bCs/>
                <w:color w:val="auto"/>
                <w:szCs w:val="21"/>
                <w:highlight w:val="none"/>
              </w:rPr>
              <w:t>第14.1（5）项</w:t>
            </w:r>
          </w:p>
        </w:tc>
        <w:tc>
          <w:tcPr>
            <w:tcW w:w="1742" w:type="dxa"/>
            <w:vAlign w:val="center"/>
          </w:tcPr>
          <w:p w14:paraId="5664E9C0">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776BA14B">
            <w:pPr>
              <w:adjustRightInd w:val="0"/>
              <w:snapToGrid w:val="0"/>
              <w:jc w:val="left"/>
              <w:rPr>
                <w:rFonts w:hint="default" w:ascii="宋体" w:hAnsi="宋体"/>
                <w:color w:val="auto"/>
                <w:szCs w:val="21"/>
                <w:highlight w:val="none"/>
              </w:rPr>
            </w:pPr>
          </w:p>
        </w:tc>
      </w:tr>
      <w:tr w14:paraId="7E79F0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FC8DA0">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5609283B">
            <w:pPr>
              <w:adjustRightInd w:val="0"/>
              <w:snapToGrid w:val="0"/>
              <w:jc w:val="center"/>
              <w:rPr>
                <w:rFonts w:hint="default" w:ascii="宋体" w:hAnsi="宋体"/>
                <w:color w:val="auto"/>
                <w:szCs w:val="21"/>
                <w:highlight w:val="none"/>
              </w:rPr>
            </w:pPr>
            <w:r>
              <w:rPr>
                <w:rFonts w:hint="eastAsia" w:ascii="宋体" w:hAnsi="宋体"/>
                <w:b/>
                <w:bCs/>
                <w:color w:val="auto"/>
                <w:szCs w:val="21"/>
                <w:highlight w:val="none"/>
              </w:rPr>
              <w:t>第14.1（6）项</w:t>
            </w:r>
          </w:p>
        </w:tc>
        <w:tc>
          <w:tcPr>
            <w:tcW w:w="1742" w:type="dxa"/>
            <w:vAlign w:val="center"/>
          </w:tcPr>
          <w:p w14:paraId="0CCD7280">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11533E0B">
            <w:pPr>
              <w:adjustRightInd w:val="0"/>
              <w:snapToGrid w:val="0"/>
              <w:jc w:val="left"/>
              <w:rPr>
                <w:rFonts w:hint="default" w:ascii="宋体" w:hAnsi="宋体"/>
                <w:color w:val="auto"/>
                <w:szCs w:val="21"/>
                <w:highlight w:val="none"/>
              </w:rPr>
            </w:pPr>
            <w:r>
              <w:rPr>
                <w:rFonts w:hint="eastAsia" w:ascii="宋体" w:hAnsi="宋体"/>
                <w:color w:val="auto"/>
                <w:szCs w:val="21"/>
                <w:highlight w:val="none"/>
                <w:lang w:eastAsia="zh-CN"/>
              </w:rPr>
              <w:t>全面满足并响应采购需求全部内容及要求（</w:t>
            </w:r>
            <w:r>
              <w:rPr>
                <w:rFonts w:hint="eastAsia" w:ascii="宋体" w:hAnsi="宋体"/>
                <w:b/>
                <w:bCs/>
                <w:color w:val="auto"/>
                <w:szCs w:val="21"/>
                <w:highlight w:val="none"/>
                <w:lang w:eastAsia="zh-CN"/>
              </w:rPr>
              <w:t>详见招标文件采购需求</w:t>
            </w:r>
            <w:r>
              <w:rPr>
                <w:rFonts w:hint="eastAsia" w:ascii="宋体" w:hAnsi="宋体"/>
                <w:color w:val="auto"/>
                <w:szCs w:val="21"/>
                <w:highlight w:val="none"/>
                <w:lang w:eastAsia="zh-CN"/>
              </w:rPr>
              <w:t>）、及投标承诺和所有投标响应内容</w:t>
            </w:r>
            <w:r>
              <w:rPr>
                <w:rFonts w:hint="eastAsia" w:ascii="宋体" w:hAnsi="宋体"/>
                <w:b/>
                <w:bCs/>
                <w:color w:val="auto"/>
                <w:szCs w:val="21"/>
                <w:highlight w:val="none"/>
                <w:lang w:eastAsia="zh-CN"/>
              </w:rPr>
              <w:t>（详见投标文件）。</w:t>
            </w:r>
          </w:p>
        </w:tc>
      </w:tr>
      <w:tr w14:paraId="322B3A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F1C51B">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2EA2DCA8">
            <w:pPr>
              <w:adjustRightInd w:val="0"/>
              <w:snapToGrid w:val="0"/>
              <w:jc w:val="center"/>
              <w:rPr>
                <w:rFonts w:hint="default" w:ascii="宋体" w:hAnsi="宋体"/>
                <w:color w:val="auto"/>
                <w:szCs w:val="21"/>
                <w:highlight w:val="none"/>
              </w:rPr>
            </w:pPr>
            <w:r>
              <w:rPr>
                <w:rFonts w:hint="eastAsia" w:ascii="宋体" w:hAnsi="宋体"/>
                <w:b/>
                <w:bCs/>
                <w:color w:val="auto"/>
                <w:szCs w:val="21"/>
                <w:highlight w:val="none"/>
              </w:rPr>
              <w:t>第15.1款</w:t>
            </w:r>
          </w:p>
        </w:tc>
        <w:tc>
          <w:tcPr>
            <w:tcW w:w="1742" w:type="dxa"/>
            <w:vAlign w:val="center"/>
          </w:tcPr>
          <w:p w14:paraId="476E1AD4">
            <w:pPr>
              <w:adjustRightInd w:val="0"/>
              <w:snapToGrid w:val="0"/>
              <w:jc w:val="left"/>
              <w:rPr>
                <w:rFonts w:hint="default" w:ascii="宋体" w:hAnsi="宋体"/>
                <w:color w:val="auto"/>
                <w:szCs w:val="21"/>
                <w:highlight w:val="none"/>
              </w:rPr>
            </w:pPr>
            <w:r>
              <w:rPr>
                <w:rFonts w:hint="eastAsia" w:ascii="宋体" w:hAnsi="宋体"/>
                <w:b/>
                <w:bCs/>
                <w:color w:val="auto"/>
                <w:szCs w:val="21"/>
                <w:highlight w:val="none"/>
              </w:rPr>
              <w:t>修理、重作、更换相关具体规定</w:t>
            </w:r>
          </w:p>
        </w:tc>
        <w:tc>
          <w:tcPr>
            <w:tcW w:w="5170" w:type="dxa"/>
            <w:vAlign w:val="center"/>
          </w:tcPr>
          <w:p w14:paraId="0AF3B9F1">
            <w:pPr>
              <w:adjustRightInd w:val="0"/>
              <w:snapToGrid w:val="0"/>
              <w:jc w:val="left"/>
              <w:rPr>
                <w:rFonts w:hint="eastAsia" w:ascii="宋体" w:hAnsi="宋体"/>
                <w:b/>
                <w:bCs/>
                <w:color w:val="auto"/>
                <w:szCs w:val="21"/>
                <w:highlight w:val="none"/>
                <w:lang w:eastAsia="zh-CN"/>
              </w:rPr>
            </w:pPr>
            <w:r>
              <w:rPr>
                <w:rFonts w:hint="eastAsia" w:ascii="宋体" w:hAnsi="宋体"/>
                <w:color w:val="auto"/>
                <w:szCs w:val="21"/>
                <w:highlight w:val="none"/>
                <w:lang w:eastAsia="zh-CN"/>
              </w:rPr>
              <w:t>全面满足并响应采购需求全部内容及要求（</w:t>
            </w:r>
            <w:r>
              <w:rPr>
                <w:rFonts w:hint="eastAsia" w:ascii="宋体" w:hAnsi="宋体"/>
                <w:b/>
                <w:bCs/>
                <w:color w:val="auto"/>
                <w:szCs w:val="21"/>
                <w:highlight w:val="none"/>
                <w:lang w:eastAsia="zh-CN"/>
              </w:rPr>
              <w:t>详见招标文件采购需求</w:t>
            </w:r>
            <w:r>
              <w:rPr>
                <w:rFonts w:hint="eastAsia" w:ascii="宋体" w:hAnsi="宋体"/>
                <w:color w:val="auto"/>
                <w:szCs w:val="21"/>
                <w:highlight w:val="none"/>
                <w:lang w:eastAsia="zh-CN"/>
              </w:rPr>
              <w:t>）、及投标承诺和所有投标响应内容</w:t>
            </w:r>
            <w:r>
              <w:rPr>
                <w:rFonts w:hint="eastAsia" w:ascii="宋体" w:hAnsi="宋体"/>
                <w:b/>
                <w:bCs/>
                <w:color w:val="auto"/>
                <w:szCs w:val="21"/>
                <w:highlight w:val="none"/>
                <w:lang w:eastAsia="zh-CN"/>
              </w:rPr>
              <w:t>（详见投标文件）。</w:t>
            </w:r>
          </w:p>
          <w:p w14:paraId="15C265E7">
            <w:pPr>
              <w:adjustRightInd w:val="0"/>
              <w:snapToGrid w:val="0"/>
              <w:jc w:val="left"/>
              <w:rPr>
                <w:rFonts w:hint="default" w:ascii="宋体" w:hAnsi="宋体"/>
                <w:b/>
                <w:bCs/>
                <w:color w:val="auto"/>
                <w:szCs w:val="21"/>
                <w:highlight w:val="none"/>
                <w:lang w:eastAsia="zh-CN"/>
              </w:rPr>
            </w:pPr>
            <w:r>
              <w:rPr>
                <w:rFonts w:hint="eastAsia" w:ascii="宋体" w:hAnsi="宋体"/>
                <w:b/>
                <w:bCs/>
                <w:color w:val="auto"/>
                <w:szCs w:val="21"/>
                <w:highlight w:val="none"/>
                <w:lang w:val="en-US" w:eastAsia="zh-CN"/>
              </w:rPr>
              <w:t>1、</w:t>
            </w:r>
            <w:r>
              <w:rPr>
                <w:rFonts w:hint="default" w:ascii="宋体" w:hAnsi="宋体"/>
                <w:b/>
                <w:bCs/>
                <w:color w:val="auto"/>
                <w:szCs w:val="21"/>
                <w:highlight w:val="none"/>
                <w:lang w:eastAsia="zh-CN"/>
              </w:rPr>
              <w:t>乙方应按招标文件规定的货物性能、技术要求、质量标准向</w:t>
            </w:r>
            <w:r>
              <w:rPr>
                <w:rFonts w:hint="default" w:ascii="宋体" w:hAnsi="宋体"/>
                <w:b/>
                <w:bCs/>
                <w:color w:val="auto"/>
                <w:szCs w:val="21"/>
                <w:highlight w:val="none"/>
                <w:lang w:val="en-US" w:eastAsia="zh-CN"/>
              </w:rPr>
              <w:t>甲方</w:t>
            </w:r>
            <w:r>
              <w:rPr>
                <w:rFonts w:hint="default" w:ascii="宋体" w:hAnsi="宋体"/>
                <w:b/>
                <w:bCs/>
                <w:color w:val="auto"/>
                <w:szCs w:val="21"/>
                <w:highlight w:val="none"/>
                <w:lang w:eastAsia="zh-CN"/>
              </w:rPr>
              <w:t>提供未经使用的全新产品。</w:t>
            </w:r>
          </w:p>
          <w:p w14:paraId="324C1DA4">
            <w:pPr>
              <w:adjustRightInd w:val="0"/>
              <w:snapToGrid w:val="0"/>
              <w:jc w:val="left"/>
              <w:rPr>
                <w:rFonts w:hint="default" w:ascii="宋体" w:hAnsi="宋体"/>
                <w:b/>
                <w:bCs/>
                <w:color w:val="auto"/>
                <w:szCs w:val="21"/>
                <w:highlight w:val="none"/>
                <w:lang w:eastAsia="zh-CN"/>
              </w:rPr>
            </w:pPr>
            <w:r>
              <w:rPr>
                <w:rFonts w:hint="eastAsia" w:ascii="宋体" w:hAnsi="宋体"/>
                <w:b/>
                <w:bCs/>
                <w:color w:val="auto"/>
                <w:szCs w:val="21"/>
                <w:highlight w:val="none"/>
                <w:lang w:val="en-US" w:eastAsia="zh-CN"/>
              </w:rPr>
              <w:t>2、</w:t>
            </w:r>
            <w:r>
              <w:rPr>
                <w:rFonts w:hint="default" w:ascii="宋体" w:hAnsi="宋体"/>
                <w:b/>
                <w:bCs/>
                <w:color w:val="auto"/>
                <w:szCs w:val="21"/>
                <w:highlight w:val="none"/>
                <w:lang w:eastAsia="zh-CN"/>
              </w:rPr>
              <w:t>乙方提供的货物在质量期内因货物本身的质量问题发生故障，乙方应负责</w:t>
            </w:r>
            <w:r>
              <w:rPr>
                <w:rFonts w:hint="default" w:ascii="宋体" w:hAnsi="宋体"/>
                <w:b/>
                <w:bCs/>
                <w:color w:val="auto"/>
                <w:szCs w:val="21"/>
                <w:highlight w:val="none"/>
                <w:lang w:val="en-US" w:eastAsia="zh-CN"/>
              </w:rPr>
              <w:t>免费</w:t>
            </w:r>
            <w:r>
              <w:rPr>
                <w:rFonts w:hint="default" w:ascii="宋体" w:hAnsi="宋体"/>
                <w:b/>
                <w:bCs/>
                <w:color w:val="auto"/>
                <w:szCs w:val="21"/>
                <w:highlight w:val="none"/>
                <w:lang w:eastAsia="zh-CN"/>
              </w:rPr>
              <w:t>更换。对达不到技术要求者，根据实际情况，经双方协商，可按以下办法处理：</w:t>
            </w:r>
          </w:p>
          <w:p w14:paraId="52C180FB">
            <w:pPr>
              <w:adjustRightInd w:val="0"/>
              <w:snapToGrid w:val="0"/>
              <w:jc w:val="left"/>
              <w:rPr>
                <w:rFonts w:hint="default" w:ascii="宋体" w:hAnsi="宋体"/>
                <w:b/>
                <w:bCs/>
                <w:color w:val="auto"/>
                <w:szCs w:val="21"/>
                <w:highlight w:val="none"/>
                <w:lang w:eastAsia="zh-CN"/>
              </w:rPr>
            </w:pPr>
            <w:r>
              <w:rPr>
                <w:rFonts w:hint="default" w:ascii="宋体" w:hAnsi="宋体"/>
                <w:b/>
                <w:bCs/>
                <w:color w:val="auto"/>
                <w:szCs w:val="21"/>
                <w:highlight w:val="none"/>
                <w:lang w:eastAsia="zh-CN"/>
              </w:rPr>
              <w:t>⑴更换：由乙方承担所发生的全部费用。</w:t>
            </w:r>
          </w:p>
          <w:p w14:paraId="350140D9">
            <w:pPr>
              <w:adjustRightInd w:val="0"/>
              <w:snapToGrid w:val="0"/>
              <w:jc w:val="left"/>
              <w:rPr>
                <w:rFonts w:hint="default" w:ascii="宋体" w:hAnsi="宋体"/>
                <w:b/>
                <w:bCs/>
                <w:color w:val="auto"/>
                <w:szCs w:val="21"/>
                <w:highlight w:val="none"/>
                <w:lang w:eastAsia="zh-CN"/>
              </w:rPr>
            </w:pPr>
            <w:r>
              <w:rPr>
                <w:rFonts w:hint="default" w:ascii="宋体" w:hAnsi="宋体"/>
                <w:b/>
                <w:bCs/>
                <w:color w:val="auto"/>
                <w:szCs w:val="21"/>
                <w:highlight w:val="none"/>
                <w:lang w:eastAsia="zh-CN"/>
              </w:rPr>
              <w:t>⑵退货处理：乙方应退还甲方支付的合同款，同时应承担</w:t>
            </w:r>
            <w:r>
              <w:rPr>
                <w:rFonts w:hint="default" w:ascii="宋体" w:hAnsi="宋体"/>
                <w:b/>
                <w:bCs/>
                <w:color w:val="auto"/>
                <w:szCs w:val="21"/>
                <w:highlight w:val="none"/>
                <w:lang w:val="en-US" w:eastAsia="zh-CN"/>
              </w:rPr>
              <w:t>由此产生的全部</w:t>
            </w:r>
            <w:r>
              <w:rPr>
                <w:rFonts w:hint="default" w:ascii="宋体" w:hAnsi="宋体"/>
                <w:b/>
                <w:bCs/>
                <w:color w:val="auto"/>
                <w:szCs w:val="21"/>
                <w:highlight w:val="none"/>
                <w:lang w:eastAsia="zh-CN"/>
              </w:rPr>
              <w:t>费用（</w:t>
            </w:r>
            <w:r>
              <w:rPr>
                <w:rFonts w:hint="default" w:ascii="宋体" w:hAnsi="宋体"/>
                <w:b/>
                <w:bCs/>
                <w:color w:val="auto"/>
                <w:szCs w:val="21"/>
                <w:highlight w:val="none"/>
                <w:lang w:val="en-US" w:eastAsia="zh-CN"/>
              </w:rPr>
              <w:t>包括但不限于</w:t>
            </w:r>
            <w:r>
              <w:rPr>
                <w:rFonts w:hint="default" w:ascii="宋体" w:hAnsi="宋体"/>
                <w:b/>
                <w:bCs/>
                <w:color w:val="auto"/>
                <w:szCs w:val="21"/>
                <w:highlight w:val="none"/>
                <w:lang w:eastAsia="zh-CN"/>
              </w:rPr>
              <w:t>运输、保险、检验、货款利息及银行手续费等）。</w:t>
            </w:r>
          </w:p>
          <w:p w14:paraId="70A7F850">
            <w:pPr>
              <w:adjustRightInd w:val="0"/>
              <w:snapToGrid w:val="0"/>
              <w:jc w:val="left"/>
              <w:rPr>
                <w:rFonts w:hint="default" w:ascii="宋体" w:hAnsi="宋体"/>
                <w:b/>
                <w:bCs/>
                <w:color w:val="auto"/>
                <w:szCs w:val="21"/>
                <w:highlight w:val="none"/>
                <w:lang w:eastAsia="zh-CN"/>
              </w:rPr>
            </w:pPr>
            <w:r>
              <w:rPr>
                <w:rFonts w:hint="eastAsia" w:ascii="宋体" w:hAnsi="宋体"/>
                <w:b/>
                <w:bCs/>
                <w:color w:val="auto"/>
                <w:szCs w:val="21"/>
                <w:highlight w:val="none"/>
                <w:lang w:val="en-US" w:eastAsia="zh-CN"/>
              </w:rPr>
              <w:t>3、售后服务期内产品发生质量问题，投标人应在接到采购人提出故障通知0.5小时以内响应，24小时内到达现场免费予以排除故障、修复或更换零部件，或启用替代品；如需更换设备或送修，需在2个工作日内解决,涉及安全方面的问题4小时内解决，相关费用包含在本次投标报价内。</w:t>
            </w:r>
          </w:p>
          <w:p w14:paraId="30960816">
            <w:pPr>
              <w:adjustRightInd w:val="0"/>
              <w:snapToGrid w:val="0"/>
              <w:jc w:val="left"/>
              <w:rPr>
                <w:rFonts w:hint="default" w:ascii="宋体" w:hAnsi="宋体"/>
                <w:b/>
                <w:bCs/>
                <w:color w:val="auto"/>
                <w:szCs w:val="21"/>
                <w:highlight w:val="none"/>
                <w:lang w:eastAsia="zh-CN"/>
              </w:rPr>
            </w:pPr>
            <w:r>
              <w:rPr>
                <w:rFonts w:hint="eastAsia" w:ascii="宋体" w:hAnsi="宋体"/>
                <w:b/>
                <w:bCs/>
                <w:color w:val="auto"/>
                <w:szCs w:val="21"/>
                <w:highlight w:val="none"/>
                <w:lang w:val="en-US" w:eastAsia="zh-CN"/>
              </w:rPr>
              <w:t>4、</w:t>
            </w:r>
            <w:r>
              <w:rPr>
                <w:rFonts w:hint="default" w:ascii="宋体" w:hAnsi="宋体"/>
                <w:b/>
                <w:bCs/>
                <w:color w:val="auto"/>
                <w:szCs w:val="21"/>
                <w:highlight w:val="none"/>
                <w:lang w:eastAsia="zh-CN"/>
              </w:rPr>
              <w:t>在质保期内，乙方应对货物</w:t>
            </w:r>
            <w:r>
              <w:rPr>
                <w:rFonts w:hint="default" w:ascii="宋体" w:hAnsi="宋体"/>
                <w:b/>
                <w:bCs/>
                <w:color w:val="auto"/>
                <w:szCs w:val="21"/>
                <w:highlight w:val="none"/>
                <w:lang w:val="en-US" w:eastAsia="zh-CN"/>
              </w:rPr>
              <w:t>及服务</w:t>
            </w:r>
            <w:r>
              <w:rPr>
                <w:rFonts w:hint="default" w:ascii="宋体" w:hAnsi="宋体"/>
                <w:b/>
                <w:bCs/>
                <w:color w:val="auto"/>
                <w:szCs w:val="21"/>
                <w:highlight w:val="none"/>
                <w:lang w:eastAsia="zh-CN"/>
              </w:rPr>
              <w:t>出现的质量及安全问题负责处理解决并承担一切费用。</w:t>
            </w:r>
          </w:p>
          <w:p w14:paraId="728F19BF">
            <w:pPr>
              <w:adjustRightInd w:val="0"/>
              <w:snapToGrid w:val="0"/>
              <w:jc w:val="left"/>
              <w:rPr>
                <w:rFonts w:hint="default" w:ascii="宋体" w:hAnsi="宋体"/>
                <w:b/>
                <w:bCs/>
                <w:color w:val="auto"/>
                <w:szCs w:val="21"/>
                <w:highlight w:val="none"/>
                <w:lang w:val="en-US" w:eastAsia="zh-CN"/>
              </w:rPr>
            </w:pPr>
            <w:r>
              <w:rPr>
                <w:rFonts w:hint="default" w:ascii="宋体" w:hAnsi="宋体"/>
                <w:b/>
                <w:bCs/>
                <w:color w:val="auto"/>
                <w:szCs w:val="21"/>
                <w:highlight w:val="none"/>
                <w:lang w:val="en-US" w:eastAsia="zh-CN"/>
              </w:rPr>
              <w:t xml:space="preserve">需提供售后技术支持服务，运行中出现故障接到采购人通知，疑难问题(不危及运行)在24小时内答复；重大问题(危及运行)在2小时内到现场处理或通过网络远程处理完毕；特大问题(系统不能正常运行)在2小时内恢复系统运行，并在24小时内增派技术人员到现场解决，现场予以排除故障、修复或更换零部件，或启用替代品；如需更换设备或送修，在2个工作日内解决；以上费用全部由投标人承担。 </w:t>
            </w:r>
          </w:p>
          <w:p w14:paraId="107A86A6">
            <w:pPr>
              <w:adjustRightInd w:val="0"/>
              <w:snapToGrid w:val="0"/>
              <w:jc w:val="left"/>
              <w:rPr>
                <w:rFonts w:hint="default" w:ascii="宋体" w:hAnsi="宋体"/>
                <w:b/>
                <w:bCs/>
                <w:color w:val="auto"/>
                <w:szCs w:val="21"/>
                <w:highlight w:val="none"/>
                <w:lang w:val="en-US" w:eastAsia="zh-CN"/>
              </w:rPr>
            </w:pPr>
            <w:r>
              <w:rPr>
                <w:rFonts w:hint="default" w:ascii="宋体" w:hAnsi="宋体"/>
                <w:b/>
                <w:bCs/>
                <w:color w:val="auto"/>
                <w:szCs w:val="21"/>
                <w:highlight w:val="none"/>
                <w:lang w:val="en-US" w:eastAsia="zh-CN"/>
              </w:rPr>
              <w:t>注：以上质保期内质保维保服务质量及问题故障解决等事务的完成以采购人确认为准。投标人未在上述规定时间内履行完成质保维保责任义务的，采购人可选择委托第三方代为处理，由此产生的费用及损失均由供应商承担，每发生一次，由投标人向采购人支付合同总额2%违约金。（采购人可以直接从合同价款中扣除）</w:t>
            </w:r>
          </w:p>
          <w:p w14:paraId="1FDF8E1A">
            <w:pPr>
              <w:adjustRightInd w:val="0"/>
              <w:snapToGrid w:val="0"/>
              <w:jc w:val="left"/>
              <w:rPr>
                <w:rFonts w:hint="default" w:ascii="宋体" w:hAnsi="宋体"/>
                <w:b/>
                <w:bCs/>
                <w:color w:val="auto"/>
                <w:szCs w:val="21"/>
                <w:highlight w:val="none"/>
                <w:lang w:eastAsia="zh-CN"/>
              </w:rPr>
            </w:pPr>
          </w:p>
          <w:p w14:paraId="6EAE9DEE">
            <w:pPr>
              <w:adjustRightInd w:val="0"/>
              <w:snapToGrid w:val="0"/>
              <w:jc w:val="left"/>
              <w:rPr>
                <w:rFonts w:hint="default" w:ascii="宋体" w:hAnsi="宋体"/>
                <w:b/>
                <w:bCs/>
                <w:color w:val="auto"/>
                <w:szCs w:val="21"/>
                <w:highlight w:val="none"/>
                <w:lang w:eastAsia="zh-CN"/>
              </w:rPr>
            </w:pPr>
            <w:r>
              <w:rPr>
                <w:rFonts w:hint="eastAsia" w:ascii="宋体" w:hAnsi="宋体"/>
                <w:b/>
                <w:bCs/>
                <w:color w:val="auto"/>
                <w:szCs w:val="21"/>
                <w:highlight w:val="none"/>
                <w:lang w:val="en-US" w:eastAsia="zh-CN"/>
              </w:rPr>
              <w:t>5、</w:t>
            </w:r>
            <w:r>
              <w:rPr>
                <w:rFonts w:hint="default" w:ascii="宋体" w:hAnsi="宋体"/>
                <w:b/>
                <w:bCs/>
                <w:color w:val="auto"/>
                <w:szCs w:val="21"/>
                <w:highlight w:val="none"/>
                <w:lang w:eastAsia="zh-CN"/>
              </w:rPr>
              <w:t>上述的货物保修期为</w:t>
            </w:r>
            <w:r>
              <w:rPr>
                <w:rFonts w:hint="default" w:ascii="宋体" w:hAnsi="宋体"/>
                <w:b/>
                <w:bCs/>
                <w:color w:val="auto"/>
                <w:szCs w:val="21"/>
                <w:highlight w:val="none"/>
                <w:lang w:val="en-US" w:eastAsia="zh-CN"/>
              </w:rPr>
              <w:t xml:space="preserve"> 3</w:t>
            </w:r>
            <w:r>
              <w:rPr>
                <w:rFonts w:hint="default" w:ascii="宋体" w:hAnsi="宋体"/>
                <w:b/>
                <w:bCs/>
                <w:color w:val="auto"/>
                <w:szCs w:val="21"/>
                <w:highlight w:val="none"/>
                <w:lang w:eastAsia="zh-CN"/>
              </w:rPr>
              <w:t xml:space="preserve"> 年（自交货验收合格之日起计），因人为因素出现的故障不在保修范围内。超过保修期的机器设备，终生维修，维修时只收部件成本费。</w:t>
            </w:r>
          </w:p>
        </w:tc>
      </w:tr>
      <w:tr w14:paraId="5E934B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8EDBC5">
            <w:pPr>
              <w:adjustRightInd w:val="0"/>
              <w:snapToGrid w:val="0"/>
              <w:jc w:val="center"/>
              <w:rPr>
                <w:rFonts w:hint="default" w:ascii="宋体" w:hAnsi="宋体"/>
                <w:b/>
                <w:bCs/>
                <w:color w:val="auto"/>
                <w:szCs w:val="21"/>
                <w:highlight w:val="none"/>
              </w:rPr>
            </w:pPr>
            <w:r>
              <w:rPr>
                <w:rFonts w:hint="eastAsia" w:ascii="宋体" w:hAnsi="宋体"/>
                <w:b/>
                <w:bCs/>
                <w:color w:val="auto"/>
                <w:szCs w:val="21"/>
                <w:highlight w:val="none"/>
              </w:rPr>
              <w:t>第二节</w:t>
            </w:r>
          </w:p>
          <w:p w14:paraId="1F33EFB4">
            <w:pPr>
              <w:adjustRightInd w:val="0"/>
              <w:snapToGrid w:val="0"/>
              <w:jc w:val="center"/>
              <w:rPr>
                <w:rFonts w:hint="default" w:ascii="宋体" w:hAnsi="宋体"/>
                <w:color w:val="auto"/>
                <w:szCs w:val="21"/>
                <w:highlight w:val="none"/>
              </w:rPr>
            </w:pPr>
            <w:r>
              <w:rPr>
                <w:rFonts w:hint="eastAsia" w:ascii="宋体" w:hAnsi="宋体"/>
                <w:b/>
                <w:bCs/>
                <w:color w:val="auto"/>
                <w:szCs w:val="21"/>
                <w:highlight w:val="none"/>
              </w:rPr>
              <w:t>第15.2（2）项</w:t>
            </w:r>
          </w:p>
        </w:tc>
        <w:tc>
          <w:tcPr>
            <w:tcW w:w="1742" w:type="dxa"/>
            <w:vAlign w:val="center"/>
          </w:tcPr>
          <w:p w14:paraId="2273939C">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3B464970">
            <w:pPr>
              <w:numPr>
                <w:ilvl w:val="0"/>
                <w:numId w:val="9"/>
              </w:numPr>
              <w:adjustRightInd w:val="0"/>
              <w:snapToGrid w:val="0"/>
              <w:jc w:val="center"/>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lang w:val="zh-CN"/>
              </w:rPr>
              <w:t>乙方未</w:t>
            </w:r>
            <w:r>
              <w:rPr>
                <w:rFonts w:hint="default" w:ascii="宋体" w:hAnsi="宋体" w:eastAsia="宋体" w:cs="Times New Roman"/>
                <w:b/>
                <w:bCs/>
                <w:color w:val="auto"/>
                <w:szCs w:val="21"/>
                <w:highlight w:val="none"/>
              </w:rPr>
              <w:t>按</w:t>
            </w:r>
            <w:r>
              <w:rPr>
                <w:rFonts w:hint="default" w:ascii="宋体" w:hAnsi="宋体" w:eastAsia="宋体" w:cs="Times New Roman"/>
                <w:b/>
                <w:bCs/>
                <w:color w:val="auto"/>
                <w:szCs w:val="21"/>
                <w:highlight w:val="none"/>
                <w:lang w:eastAsia="zh-Hans"/>
              </w:rPr>
              <w:t>约定期限</w:t>
            </w:r>
            <w:r>
              <w:rPr>
                <w:rFonts w:hint="default" w:ascii="宋体" w:hAnsi="宋体" w:eastAsia="宋体" w:cs="Times New Roman"/>
                <w:b/>
                <w:bCs/>
                <w:color w:val="auto"/>
                <w:szCs w:val="21"/>
                <w:highlight w:val="none"/>
                <w:lang w:val="zh-CN"/>
              </w:rPr>
              <w:t>提供服务</w:t>
            </w:r>
            <w:r>
              <w:rPr>
                <w:rFonts w:hint="default" w:ascii="宋体" w:hAnsi="宋体" w:eastAsia="宋体" w:cs="Times New Roman"/>
                <w:b/>
                <w:bCs/>
                <w:color w:val="auto"/>
                <w:szCs w:val="21"/>
                <w:highlight w:val="none"/>
                <w:lang w:val="en-US" w:eastAsia="zh-CN"/>
              </w:rPr>
              <w:t>及货物（产品）</w:t>
            </w:r>
            <w:r>
              <w:rPr>
                <w:rFonts w:hint="default" w:ascii="宋体" w:hAnsi="宋体" w:eastAsia="宋体" w:cs="Times New Roman"/>
                <w:b/>
                <w:bCs/>
                <w:color w:val="auto"/>
                <w:szCs w:val="21"/>
                <w:highlight w:val="none"/>
                <w:lang w:val="zh-CN"/>
              </w:rPr>
              <w:t>的，</w:t>
            </w:r>
            <w:r>
              <w:rPr>
                <w:rFonts w:hint="default" w:ascii="宋体" w:hAnsi="宋体" w:eastAsia="宋体" w:cs="Times New Roman"/>
                <w:b/>
                <w:bCs/>
                <w:color w:val="auto"/>
                <w:szCs w:val="21"/>
                <w:highlight w:val="none"/>
                <w:lang w:eastAsia="zh-Hans"/>
              </w:rPr>
              <w:t>每逾期一日</w:t>
            </w:r>
            <w:r>
              <w:rPr>
                <w:rFonts w:hint="default" w:ascii="宋体" w:hAnsi="宋体" w:eastAsia="宋体" w:cs="Times New Roman"/>
                <w:b/>
                <w:bCs/>
                <w:color w:val="auto"/>
                <w:szCs w:val="21"/>
                <w:highlight w:val="none"/>
                <w:lang w:val="zh-CN" w:eastAsia="zh-Hans"/>
              </w:rPr>
              <w:t>，</w:t>
            </w:r>
            <w:r>
              <w:rPr>
                <w:rFonts w:hint="default" w:ascii="宋体" w:hAnsi="宋体" w:eastAsia="宋体" w:cs="Times New Roman"/>
                <w:b/>
                <w:bCs/>
                <w:color w:val="auto"/>
                <w:szCs w:val="21"/>
                <w:highlight w:val="none"/>
                <w:lang w:eastAsia="zh-Hans"/>
              </w:rPr>
              <w:t>由乙方</w:t>
            </w:r>
            <w:r>
              <w:rPr>
                <w:rFonts w:hint="default" w:ascii="宋体" w:hAnsi="宋体" w:eastAsia="宋体" w:cs="Times New Roman"/>
                <w:b/>
                <w:bCs/>
                <w:color w:val="auto"/>
                <w:szCs w:val="21"/>
                <w:highlight w:val="none"/>
                <w:lang w:val="zh-CN"/>
              </w:rPr>
              <w:t>按</w:t>
            </w:r>
            <w:r>
              <w:rPr>
                <w:rFonts w:hint="eastAsia" w:ascii="宋体" w:hAnsi="宋体" w:cs="Times New Roman"/>
                <w:b/>
                <w:bCs/>
                <w:color w:val="auto"/>
                <w:szCs w:val="21"/>
                <w:highlight w:val="none"/>
                <w:lang w:val="en-US" w:eastAsia="zh-CN"/>
              </w:rPr>
              <w:t>10000元/日</w:t>
            </w:r>
            <w:r>
              <w:rPr>
                <w:rFonts w:hint="default" w:ascii="宋体" w:hAnsi="宋体" w:eastAsia="宋体" w:cs="Times New Roman"/>
                <w:b/>
                <w:bCs/>
                <w:color w:val="auto"/>
                <w:szCs w:val="21"/>
                <w:highlight w:val="none"/>
                <w:lang w:eastAsia="zh-Hans"/>
              </w:rPr>
              <w:t>标准</w:t>
            </w:r>
            <w:r>
              <w:rPr>
                <w:rFonts w:hint="default" w:ascii="宋体" w:hAnsi="宋体" w:eastAsia="宋体" w:cs="Times New Roman"/>
                <w:b/>
                <w:bCs/>
                <w:color w:val="auto"/>
                <w:szCs w:val="21"/>
                <w:highlight w:val="none"/>
                <w:lang w:val="zh-CN"/>
              </w:rPr>
              <w:t>向甲方支付违约金，</w:t>
            </w:r>
            <w:r>
              <w:rPr>
                <w:rFonts w:hint="default" w:ascii="宋体" w:hAnsi="宋体" w:eastAsia="宋体" w:cs="Times New Roman"/>
                <w:b/>
                <w:bCs/>
                <w:color w:val="auto"/>
                <w:szCs w:val="21"/>
                <w:highlight w:val="none"/>
              </w:rPr>
              <w:t>如乙方逾期履行达15日，</w:t>
            </w:r>
            <w:r>
              <w:rPr>
                <w:rFonts w:hint="default" w:ascii="宋体" w:hAnsi="宋体" w:eastAsia="宋体" w:cs="Times New Roman"/>
                <w:b/>
                <w:bCs/>
                <w:color w:val="auto"/>
                <w:szCs w:val="21"/>
                <w:highlight w:val="none"/>
                <w:lang w:eastAsia="zh-CN"/>
              </w:rPr>
              <w:t>甲方</w:t>
            </w:r>
            <w:r>
              <w:rPr>
                <w:rFonts w:hint="default" w:ascii="宋体" w:hAnsi="宋体" w:eastAsia="宋体" w:cs="Times New Roman"/>
                <w:b/>
                <w:bCs/>
                <w:color w:val="auto"/>
                <w:szCs w:val="21"/>
                <w:highlight w:val="none"/>
              </w:rPr>
              <w:t>有权单方解除合同，解除合同的通知自送达乙方时生效。</w:t>
            </w:r>
            <w:r>
              <w:rPr>
                <w:rFonts w:hint="default" w:ascii="宋体" w:hAnsi="宋体" w:eastAsia="宋体" w:cs="Times New Roman"/>
                <w:b/>
                <w:bCs/>
                <w:color w:val="auto"/>
                <w:szCs w:val="21"/>
                <w:highlight w:val="none"/>
                <w:lang w:eastAsia="zh-CN"/>
              </w:rPr>
              <w:t>甲方</w:t>
            </w:r>
            <w:r>
              <w:rPr>
                <w:rFonts w:hint="default" w:ascii="宋体" w:hAnsi="宋体" w:eastAsia="宋体" w:cs="Times New Roman"/>
                <w:b/>
                <w:bCs/>
                <w:color w:val="auto"/>
                <w:szCs w:val="21"/>
                <w:highlight w:val="none"/>
              </w:rPr>
              <w:t>选择解除合同的，乙方须返还已付款项，并按</w:t>
            </w:r>
            <w:r>
              <w:rPr>
                <w:rFonts w:hint="default" w:ascii="宋体" w:hAnsi="宋体" w:eastAsia="宋体" w:cs="Times New Roman"/>
                <w:b/>
                <w:bCs/>
                <w:color w:val="auto"/>
                <w:szCs w:val="21"/>
                <w:highlight w:val="none"/>
                <w:lang w:val="en-US" w:eastAsia="zh-CN"/>
              </w:rPr>
              <w:t>合同总价</w:t>
            </w:r>
          </w:p>
          <w:p w14:paraId="3F944630">
            <w:pPr>
              <w:numPr>
                <w:ilvl w:val="0"/>
                <w:numId w:val="0"/>
              </w:numPr>
              <w:adjustRightInd w:val="0"/>
              <w:snapToGrid w:val="0"/>
              <w:jc w:val="both"/>
              <w:rPr>
                <w:rFonts w:hint="default" w:ascii="宋体" w:hAnsi="宋体" w:eastAsia="宋体" w:cs="Times New Roman"/>
                <w:b/>
                <w:bCs/>
                <w:color w:val="auto"/>
                <w:szCs w:val="21"/>
                <w:highlight w:val="none"/>
                <w:lang w:val="zh-CN"/>
              </w:rPr>
            </w:pPr>
            <w:r>
              <w:rPr>
                <w:rFonts w:hint="default" w:ascii="宋体" w:hAnsi="宋体" w:eastAsia="宋体" w:cs="Times New Roman"/>
                <w:b/>
                <w:bCs/>
                <w:color w:val="auto"/>
                <w:szCs w:val="21"/>
                <w:highlight w:val="none"/>
              </w:rPr>
              <w:t>30%支付违约金</w:t>
            </w:r>
            <w:r>
              <w:rPr>
                <w:rFonts w:hint="default" w:ascii="宋体" w:hAnsi="宋体" w:eastAsia="宋体" w:cs="Times New Roman"/>
                <w:b/>
                <w:bCs/>
                <w:color w:val="auto"/>
                <w:szCs w:val="21"/>
                <w:highlight w:val="none"/>
                <w:lang w:val="zh-CN"/>
              </w:rPr>
              <w:t>。</w:t>
            </w:r>
          </w:p>
          <w:p w14:paraId="2EBD3C77">
            <w:pPr>
              <w:numPr>
                <w:ilvl w:val="0"/>
                <w:numId w:val="0"/>
              </w:numPr>
              <w:adjustRightInd w:val="0"/>
              <w:snapToGrid w:val="0"/>
              <w:jc w:val="both"/>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 xml:space="preserve">2、非因甲方原因，乙方未全面履行本合同的约定或其他义务的，甲方有权要求其继续履行或解除合同。甲方要求继续履行的，乙方应支付合同总价10%违约金；甲方选择解除本合同的或乙方仍未全面履行的，甲方均有权解除本合同，乙方须返还已付款项，乙方应支付合同总价30%的违约金。不足弥补甲方损失的，仍需赔偿。 </w:t>
            </w:r>
          </w:p>
          <w:p w14:paraId="19BBAC05">
            <w:pPr>
              <w:adjustRightInd w:val="0"/>
              <w:snapToGrid w:val="0"/>
              <w:jc w:val="both"/>
              <w:rPr>
                <w:rFonts w:hint="eastAsia" w:ascii="宋体" w:hAnsi="宋体" w:eastAsia="宋体" w:cs="Times New Roman"/>
                <w:b/>
                <w:bCs/>
                <w:color w:val="auto"/>
                <w:szCs w:val="21"/>
                <w:highlight w:val="none"/>
                <w:lang w:val="en-US" w:eastAsia="zh-CN"/>
              </w:rPr>
            </w:pPr>
          </w:p>
          <w:p w14:paraId="339CE6DE">
            <w:pPr>
              <w:adjustRightInd w:val="0"/>
              <w:snapToGrid w:val="0"/>
              <w:jc w:val="left"/>
              <w:rPr>
                <w:rFonts w:hint="default" w:ascii="宋体" w:hAnsi="宋体"/>
                <w:color w:val="auto"/>
                <w:szCs w:val="21"/>
                <w:highlight w:val="none"/>
                <w:u w:val="single"/>
              </w:rPr>
            </w:pPr>
          </w:p>
        </w:tc>
      </w:tr>
      <w:tr w14:paraId="492F56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05895C">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第二节</w:t>
            </w:r>
          </w:p>
          <w:p w14:paraId="43EC9C47">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27C37377">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497C2070">
            <w:pPr>
              <w:adjustRightInd w:val="0"/>
              <w:snapToGrid w:val="0"/>
              <w:jc w:val="left"/>
              <w:rPr>
                <w:rFonts w:hint="eastAsia"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w:t>
            </w:r>
          </w:p>
        </w:tc>
      </w:tr>
      <w:tr w14:paraId="2D2A95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DA89BCB">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第二节</w:t>
            </w:r>
          </w:p>
          <w:p w14:paraId="7C38C464">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1127547D">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20172533">
            <w:pPr>
              <w:numPr>
                <w:ilvl w:val="0"/>
                <w:numId w:val="0"/>
              </w:numPr>
              <w:adjustRightInd w:val="0"/>
              <w:snapToGrid w:val="0"/>
              <w:jc w:val="both"/>
              <w:rPr>
                <w:rFonts w:hint="default" w:ascii="宋体" w:hAnsi="宋体" w:eastAsia="宋体" w:cs="Times New Roman"/>
                <w:b/>
                <w:bCs/>
                <w:color w:val="auto"/>
                <w:szCs w:val="21"/>
                <w:highlight w:val="none"/>
                <w:lang w:val="en-US" w:eastAsia="zh-CN"/>
              </w:rPr>
            </w:pPr>
            <w:r>
              <w:rPr>
                <w:rFonts w:hint="default" w:ascii="宋体" w:hAnsi="宋体" w:eastAsia="宋体" w:cs="Times New Roman"/>
                <w:b/>
                <w:bCs/>
                <w:color w:val="auto"/>
                <w:szCs w:val="21"/>
                <w:highlight w:val="none"/>
                <w:lang w:val="en-US" w:eastAsia="zh-CN"/>
              </w:rPr>
              <w:t>乙方未按本合同约定提供售后服务的，应按合同总价10%向甲方支付违约金，并承担非乙方提供的售后服务产生的所有费用。</w:t>
            </w:r>
          </w:p>
          <w:p w14:paraId="7A93B2BB">
            <w:pPr>
              <w:adjustRightInd w:val="0"/>
              <w:snapToGrid w:val="0"/>
              <w:jc w:val="left"/>
              <w:rPr>
                <w:rFonts w:hint="default" w:ascii="宋体" w:hAnsi="宋体"/>
                <w:color w:val="auto"/>
                <w:szCs w:val="21"/>
                <w:highlight w:val="none"/>
                <w:u w:val="single"/>
              </w:rPr>
            </w:pPr>
          </w:p>
        </w:tc>
      </w:tr>
      <w:tr w14:paraId="1D99B6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9A1E844">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第二节</w:t>
            </w:r>
          </w:p>
          <w:p w14:paraId="2D413157">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75D2ED97">
            <w:pPr>
              <w:adjustRightInd w:val="0"/>
              <w:snapToGrid w:val="0"/>
              <w:jc w:val="left"/>
              <w:rPr>
                <w:rFonts w:hint="default"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636631E3">
            <w:pPr>
              <w:keepNext w:val="0"/>
              <w:keepLines w:val="0"/>
              <w:pageBreakBefore w:val="0"/>
              <w:widowControl w:val="0"/>
              <w:spacing w:line="560" w:lineRule="exact"/>
              <w:ind w:left="0"/>
              <w:rPr>
                <w:rFonts w:hint="default" w:ascii="宋体" w:hAnsi="宋体" w:cs="宋体"/>
                <w:iCs/>
                <w:color w:val="auto"/>
                <w:szCs w:val="21"/>
                <w:highlight w:val="none"/>
              </w:rPr>
            </w:pPr>
            <w:r>
              <w:rPr>
                <w:rFonts w:hint="eastAsia" w:ascii="宋体" w:hAnsi="宋体" w:cs="宋体"/>
                <w:iCs/>
                <w:color w:val="auto"/>
                <w:szCs w:val="21"/>
                <w:highlight w:val="none"/>
              </w:rPr>
              <w:t>因本合同及合同有关事项发生的争议，</w:t>
            </w:r>
            <w:r>
              <w:rPr>
                <w:rFonts w:hint="default" w:ascii="宋体" w:hAnsi="宋体" w:eastAsia="宋体" w:cs="Times New Roman"/>
                <w:b/>
                <w:bCs/>
                <w:color w:val="auto"/>
                <w:szCs w:val="21"/>
                <w:highlight w:val="none"/>
                <w:lang w:val="en-US" w:eastAsia="zh-CN"/>
              </w:rPr>
              <w:t>应通过</w:t>
            </w:r>
            <w:r>
              <w:rPr>
                <w:rFonts w:hint="eastAsia" w:ascii="宋体" w:hAnsi="宋体" w:eastAsia="宋体" w:cs="Times New Roman"/>
                <w:b/>
                <w:bCs/>
                <w:color w:val="auto"/>
                <w:szCs w:val="21"/>
                <w:highlight w:val="none"/>
                <w:lang w:val="en-US" w:eastAsia="zh-CN"/>
              </w:rPr>
              <w:t>友好</w:t>
            </w:r>
            <w:r>
              <w:rPr>
                <w:rFonts w:hint="default" w:ascii="宋体" w:hAnsi="宋体" w:eastAsia="宋体" w:cs="Times New Roman"/>
                <w:b/>
                <w:bCs/>
                <w:color w:val="auto"/>
                <w:szCs w:val="21"/>
                <w:highlight w:val="none"/>
                <w:lang w:val="en-US" w:eastAsia="zh-CN"/>
              </w:rPr>
              <w:t>协商解决。如协商不成</w:t>
            </w:r>
            <w:r>
              <w:rPr>
                <w:rFonts w:hint="eastAsia" w:ascii="宋体" w:hAnsi="宋体" w:eastAsia="宋体" w:cs="Times New Roman"/>
                <w:b/>
                <w:bCs/>
                <w:color w:val="auto"/>
                <w:szCs w:val="21"/>
                <w:highlight w:val="none"/>
                <w:lang w:val="en-US" w:eastAsia="zh-CN"/>
              </w:rPr>
              <w:t>由</w:t>
            </w:r>
            <w:r>
              <w:rPr>
                <w:rFonts w:hint="eastAsia" w:ascii="宋体" w:hAnsi="宋体" w:cs="宋体"/>
                <w:iCs/>
                <w:color w:val="auto"/>
                <w:szCs w:val="21"/>
                <w:highlight w:val="none"/>
              </w:rPr>
              <w:t>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0740F67D">
            <w:pPr>
              <w:autoSpaceDE w:val="0"/>
              <w:autoSpaceDN w:val="0"/>
              <w:adjustRightInd w:val="0"/>
              <w:snapToGrid w:val="0"/>
              <w:spacing w:line="400" w:lineRule="exact"/>
              <w:jc w:val="left"/>
              <w:rPr>
                <w:rFonts w:hint="default"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0DA31A0A">
            <w:pPr>
              <w:adjustRightInd w:val="0"/>
              <w:snapToGrid w:val="0"/>
              <w:jc w:val="left"/>
              <w:rPr>
                <w:rFonts w:hint="eastAsia" w:ascii="Times New Roman" w:hAnsi="Times New Roman"/>
                <w:b/>
                <w:bCs/>
                <w:caps w:val="0"/>
                <w:color w:val="auto"/>
                <w:sz w:val="24"/>
                <w:szCs w:val="24"/>
                <w:highlight w:val="none"/>
              </w:rPr>
            </w:pPr>
            <w:r>
              <w:rPr>
                <w:rFonts w:hint="eastAsia" w:ascii="宋体" w:hAnsi="宋体" w:cs="宋体"/>
                <w:iCs/>
                <w:color w:val="auto"/>
                <w:szCs w:val="21"/>
                <w:highlight w:val="none"/>
              </w:rPr>
              <w:t>（2）向</w:t>
            </w:r>
            <w:r>
              <w:rPr>
                <w:rFonts w:hint="eastAsia" w:ascii="宋体" w:hAnsi="宋体" w:cs="宋体"/>
                <w:b/>
                <w:bCs/>
                <w:iCs/>
                <w:color w:val="auto"/>
                <w:szCs w:val="21"/>
                <w:highlight w:val="none"/>
                <w:lang w:eastAsia="zh-CN"/>
              </w:rPr>
              <w:t>甲方</w:t>
            </w:r>
            <w:r>
              <w:rPr>
                <w:rFonts w:hint="eastAsia" w:ascii="宋体" w:hAnsi="宋体" w:cs="宋体"/>
                <w:b/>
                <w:bCs/>
                <w:i w:val="0"/>
                <w:iCs/>
                <w:color w:val="auto"/>
                <w:szCs w:val="21"/>
                <w:highlight w:val="none"/>
                <w:u w:val="single"/>
              </w:rPr>
              <w:t xml:space="preserve"> </w:t>
            </w:r>
            <w:r>
              <w:rPr>
                <w:rFonts w:hint="eastAsia" w:ascii="宋体" w:hAnsi="宋体" w:cs="宋体"/>
                <w:b/>
                <w:bCs/>
                <w:iCs/>
                <w:color w:val="auto"/>
                <w:szCs w:val="21"/>
                <w:highlight w:val="none"/>
                <w:lang w:eastAsia="zh-CN"/>
              </w:rPr>
              <w:t>住所地 人民</w:t>
            </w:r>
            <w:r>
              <w:rPr>
                <w:rFonts w:hint="eastAsia" w:ascii="宋体" w:hAnsi="宋体" w:cs="宋体"/>
                <w:iCs/>
                <w:color w:val="auto"/>
                <w:szCs w:val="21"/>
                <w:highlight w:val="none"/>
              </w:rPr>
              <w:t>法院起诉。</w:t>
            </w:r>
          </w:p>
          <w:p w14:paraId="69E7392B">
            <w:pPr>
              <w:adjustRightInd w:val="0"/>
              <w:snapToGrid w:val="0"/>
              <w:jc w:val="left"/>
              <w:rPr>
                <w:rFonts w:hint="default" w:ascii="宋体" w:hAnsi="宋体" w:cs="宋体"/>
                <w:iCs/>
                <w:color w:val="auto"/>
                <w:szCs w:val="21"/>
                <w:highlight w:val="none"/>
              </w:rPr>
            </w:pPr>
          </w:p>
        </w:tc>
      </w:tr>
      <w:tr w14:paraId="1BB2EC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36CB4B5">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第二节</w:t>
            </w:r>
          </w:p>
          <w:p w14:paraId="23761F03">
            <w:pPr>
              <w:adjustRightInd w:val="0"/>
              <w:snapToGrid w:val="0"/>
              <w:jc w:val="center"/>
              <w:rPr>
                <w:rFonts w:hint="default"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36CEC61D">
            <w:pPr>
              <w:adjustRightInd w:val="0"/>
              <w:snapToGrid w:val="0"/>
              <w:jc w:val="left"/>
              <w:rPr>
                <w:rFonts w:hint="default" w:ascii="宋体" w:hAnsi="宋体"/>
                <w:b/>
                <w:bCs w:val="0"/>
                <w:color w:val="auto"/>
                <w:szCs w:val="21"/>
                <w:highlight w:val="none"/>
              </w:rPr>
            </w:pPr>
            <w:r>
              <w:rPr>
                <w:rFonts w:hint="eastAsia" w:ascii="宋体" w:hAnsi="宋体"/>
                <w:b/>
                <w:bCs w:val="0"/>
                <w:color w:val="auto"/>
                <w:szCs w:val="21"/>
                <w:highlight w:val="none"/>
              </w:rPr>
              <w:t>其他专用条款</w:t>
            </w:r>
          </w:p>
        </w:tc>
        <w:tc>
          <w:tcPr>
            <w:tcW w:w="5170" w:type="dxa"/>
            <w:vAlign w:val="center"/>
          </w:tcPr>
          <w:p w14:paraId="23194391">
            <w:pPr>
              <w:adjustRightInd w:val="0"/>
              <w:snapToGrid w:val="0"/>
              <w:jc w:val="left"/>
              <w:rPr>
                <w:rFonts w:hint="eastAsia" w:ascii="宋体" w:hAnsi="宋体" w:eastAsia="宋体"/>
                <w:b/>
                <w:bCs w:val="0"/>
                <w:color w:val="auto"/>
                <w:szCs w:val="21"/>
                <w:highlight w:val="none"/>
                <w:lang w:eastAsia="zh-CN"/>
              </w:rPr>
            </w:pPr>
            <w:r>
              <w:rPr>
                <w:rFonts w:hint="eastAsia" w:ascii="宋体" w:hAnsi="宋体"/>
                <w:b/>
                <w:bCs w:val="0"/>
                <w:color w:val="auto"/>
                <w:szCs w:val="21"/>
                <w:highlight w:val="none"/>
                <w:lang w:eastAsia="zh-CN"/>
              </w:rPr>
              <w:t>双方协商。</w:t>
            </w:r>
          </w:p>
        </w:tc>
      </w:tr>
    </w:tbl>
    <w:p w14:paraId="2D74EF26">
      <w:pPr>
        <w:rPr>
          <w:color w:val="auto"/>
          <w:highlight w:val="none"/>
        </w:rPr>
      </w:pPr>
    </w:p>
    <w:p w14:paraId="390AE2CE">
      <w:pPr>
        <w:spacing w:line="360" w:lineRule="auto"/>
        <w:ind w:firstLine="480"/>
        <w:outlineLvl w:val="0"/>
        <w:rPr>
          <w:rFonts w:hint="eastAsia" w:ascii="宋体" w:hAnsi="宋体" w:eastAsia="宋体" w:cs="宋体"/>
          <w:color w:val="auto"/>
          <w:sz w:val="24"/>
          <w:highlight w:val="none"/>
          <w:lang w:val="en-US" w:eastAsia="zh-CN"/>
        </w:rPr>
      </w:pPr>
    </w:p>
    <w:p w14:paraId="2D1A1B78">
      <w:pPr>
        <w:spacing w:line="360" w:lineRule="auto"/>
        <w:ind w:firstLine="480"/>
        <w:outlineLvl w:val="0"/>
        <w:rPr>
          <w:rFonts w:hint="eastAsia" w:ascii="宋体" w:hAnsi="宋体" w:eastAsia="宋体" w:cs="宋体"/>
          <w:color w:val="auto"/>
          <w:sz w:val="24"/>
          <w:highlight w:val="none"/>
          <w:lang w:val="en-US" w:eastAsia="zh-CN"/>
        </w:rPr>
      </w:pPr>
    </w:p>
    <w:p w14:paraId="3A47E387">
      <w:pPr>
        <w:spacing w:line="360" w:lineRule="auto"/>
        <w:ind w:firstLine="480"/>
        <w:outlineLvl w:val="0"/>
        <w:rPr>
          <w:rFonts w:hint="eastAsia" w:ascii="宋体" w:hAnsi="宋体" w:eastAsia="宋体" w:cs="宋体"/>
          <w:color w:val="auto"/>
          <w:sz w:val="24"/>
          <w:highlight w:val="none"/>
          <w:lang w:val="en-US" w:eastAsia="zh-CN"/>
        </w:rPr>
      </w:pPr>
    </w:p>
    <w:p w14:paraId="7E3F7445">
      <w:pPr>
        <w:spacing w:line="360" w:lineRule="auto"/>
        <w:ind w:firstLine="480"/>
        <w:outlineLvl w:val="0"/>
        <w:rPr>
          <w:rFonts w:hint="eastAsia" w:ascii="宋体" w:hAnsi="宋体" w:eastAsia="宋体" w:cs="宋体"/>
          <w:color w:val="auto"/>
          <w:sz w:val="24"/>
          <w:highlight w:val="none"/>
          <w:lang w:val="en-US" w:eastAsia="zh-CN"/>
        </w:rPr>
      </w:pPr>
    </w:p>
    <w:p w14:paraId="6428B743">
      <w:pPr>
        <w:spacing w:line="360" w:lineRule="auto"/>
        <w:ind w:firstLine="480"/>
        <w:outlineLvl w:val="0"/>
        <w:rPr>
          <w:rFonts w:hint="eastAsia" w:ascii="宋体" w:hAnsi="宋体" w:eastAsia="宋体" w:cs="宋体"/>
          <w:color w:val="auto"/>
          <w:sz w:val="24"/>
          <w:highlight w:val="none"/>
          <w:lang w:val="en-US" w:eastAsia="zh-CN"/>
        </w:rPr>
      </w:pPr>
    </w:p>
    <w:p w14:paraId="2DE3B787">
      <w:pPr>
        <w:spacing w:line="360" w:lineRule="auto"/>
        <w:ind w:firstLine="480"/>
        <w:outlineLvl w:val="0"/>
        <w:rPr>
          <w:rFonts w:hint="eastAsia" w:ascii="宋体" w:hAnsi="宋体" w:eastAsia="宋体" w:cs="宋体"/>
          <w:color w:val="auto"/>
          <w:sz w:val="24"/>
          <w:highlight w:val="none"/>
          <w:lang w:val="en-US" w:eastAsia="zh-CN"/>
        </w:rPr>
      </w:pPr>
    </w:p>
    <w:p w14:paraId="0AA44A6C">
      <w:pPr>
        <w:spacing w:line="360" w:lineRule="auto"/>
        <w:ind w:firstLine="480"/>
        <w:outlineLvl w:val="0"/>
        <w:rPr>
          <w:rFonts w:hint="eastAsia" w:ascii="宋体" w:hAnsi="宋体" w:eastAsia="宋体" w:cs="宋体"/>
          <w:color w:val="auto"/>
          <w:sz w:val="24"/>
          <w:highlight w:val="none"/>
          <w:lang w:val="en-US" w:eastAsia="zh-CN"/>
        </w:rPr>
      </w:pPr>
    </w:p>
    <w:p w14:paraId="2DABADCF">
      <w:pPr>
        <w:spacing w:line="360" w:lineRule="auto"/>
        <w:ind w:firstLine="480"/>
        <w:outlineLvl w:val="0"/>
        <w:rPr>
          <w:rFonts w:hint="eastAsia" w:ascii="宋体" w:hAnsi="宋体" w:eastAsia="宋体" w:cs="宋体"/>
          <w:color w:val="auto"/>
          <w:sz w:val="24"/>
          <w:highlight w:val="none"/>
          <w:lang w:val="en-US" w:eastAsia="zh-CN"/>
        </w:rPr>
      </w:pPr>
    </w:p>
    <w:p w14:paraId="75555316">
      <w:pPr>
        <w:spacing w:line="360" w:lineRule="auto"/>
        <w:ind w:firstLine="480"/>
        <w:outlineLvl w:val="0"/>
        <w:rPr>
          <w:rFonts w:hint="eastAsia" w:ascii="宋体" w:hAnsi="宋体" w:eastAsia="宋体" w:cs="宋体"/>
          <w:color w:val="auto"/>
          <w:sz w:val="24"/>
          <w:highlight w:val="none"/>
          <w:lang w:val="en-US" w:eastAsia="zh-CN"/>
        </w:rPr>
      </w:pPr>
    </w:p>
    <w:p w14:paraId="1014BE9E">
      <w:pPr>
        <w:spacing w:line="360" w:lineRule="auto"/>
        <w:ind w:firstLine="480"/>
        <w:outlineLvl w:val="0"/>
        <w:rPr>
          <w:rFonts w:hint="eastAsia" w:ascii="宋体" w:hAnsi="宋体" w:eastAsia="宋体" w:cs="宋体"/>
          <w:color w:val="auto"/>
          <w:sz w:val="24"/>
          <w:highlight w:val="none"/>
          <w:lang w:val="en-US" w:eastAsia="zh-CN"/>
        </w:rPr>
      </w:pPr>
    </w:p>
    <w:p w14:paraId="3917564E">
      <w:pPr>
        <w:rPr>
          <w:rFonts w:hint="eastAsia"/>
          <w:color w:val="auto"/>
          <w:highlight w:val="none"/>
        </w:rPr>
      </w:pPr>
    </w:p>
    <w:bookmarkEnd w:id="128"/>
    <w:bookmarkEnd w:id="129"/>
    <w:bookmarkEnd w:id="133"/>
    <w:bookmarkEnd w:id="134"/>
    <w:bookmarkEnd w:id="136"/>
    <w:p w14:paraId="58703ACD">
      <w:pPr>
        <w:keepNext/>
        <w:keepLines/>
        <w:pageBreakBefore/>
        <w:jc w:val="center"/>
        <w:outlineLvl w:val="0"/>
        <w:rPr>
          <w:b/>
          <w:color w:val="auto"/>
          <w:sz w:val="44"/>
          <w:szCs w:val="44"/>
          <w:highlight w:val="none"/>
        </w:rPr>
      </w:pPr>
      <w:bookmarkStart w:id="149" w:name="_Toc19649"/>
      <w:bookmarkStart w:id="150" w:name="_Toc81575207"/>
      <w:bookmarkStart w:id="151" w:name="_Toc81575170"/>
      <w:bookmarkStart w:id="152" w:name="_Toc9003"/>
      <w:bookmarkStart w:id="153" w:name="_Toc12937"/>
      <w:bookmarkStart w:id="154" w:name="_Toc22853"/>
      <w:r>
        <w:rPr>
          <w:rFonts w:hint="eastAsia"/>
          <w:b/>
          <w:color w:val="auto"/>
          <w:sz w:val="44"/>
          <w:szCs w:val="44"/>
          <w:highlight w:val="none"/>
        </w:rPr>
        <w:t>第六章  投标文件格式</w:t>
      </w:r>
      <w:bookmarkEnd w:id="149"/>
      <w:bookmarkEnd w:id="150"/>
      <w:bookmarkEnd w:id="151"/>
      <w:bookmarkEnd w:id="152"/>
      <w:bookmarkEnd w:id="153"/>
      <w:bookmarkEnd w:id="154"/>
    </w:p>
    <w:p w14:paraId="78B16198">
      <w:pPr>
        <w:rPr>
          <w:color w:val="auto"/>
          <w:highlight w:val="none"/>
        </w:rPr>
      </w:pPr>
      <w:bookmarkStart w:id="155" w:name="EB819316f773b24a75aef829f9b72900c0"/>
    </w:p>
    <w:p w14:paraId="184866B8">
      <w:pPr>
        <w:rPr>
          <w:rFonts w:ascii="Times New Roman" w:hAnsi="Times New Roman"/>
          <w:b/>
          <w:color w:val="auto"/>
          <w:sz w:val="72"/>
          <w:highlight w:val="none"/>
        </w:rPr>
      </w:pPr>
      <w:bookmarkStart w:id="156" w:name="_Toc15716"/>
    </w:p>
    <w:p w14:paraId="21691E0C">
      <w:pPr>
        <w:rPr>
          <w:rFonts w:ascii="Times New Roman" w:hAnsi="Times New Roman"/>
          <w:b/>
          <w:color w:val="auto"/>
          <w:sz w:val="72"/>
          <w:highlight w:val="none"/>
        </w:rPr>
      </w:pPr>
    </w:p>
    <w:p w14:paraId="255CF837">
      <w:pPr>
        <w:rPr>
          <w:rFonts w:ascii="Times New Roman" w:hAnsi="Times New Roman"/>
          <w:b/>
          <w:color w:val="auto"/>
          <w:sz w:val="72"/>
          <w:highlight w:val="none"/>
        </w:rPr>
      </w:pPr>
    </w:p>
    <w:p w14:paraId="495B7F7A">
      <w:pPr>
        <w:jc w:val="center"/>
        <w:rPr>
          <w:rFonts w:ascii="Times New Roman" w:hAnsi="Times New Roman"/>
          <w:b/>
          <w:color w:val="auto"/>
          <w:sz w:val="72"/>
          <w:highlight w:val="none"/>
        </w:rPr>
      </w:pPr>
      <w:r>
        <w:rPr>
          <w:rFonts w:hint="eastAsia" w:ascii="Times New Roman" w:hAnsi="Times New Roman"/>
          <w:b/>
          <w:color w:val="auto"/>
          <w:sz w:val="72"/>
          <w:highlight w:val="none"/>
        </w:rPr>
        <w:t>投  标  文  件</w:t>
      </w:r>
    </w:p>
    <w:p w14:paraId="7D9FD6A9">
      <w:pPr>
        <w:jc w:val="center"/>
        <w:rPr>
          <w:rFonts w:ascii="Times New Roman" w:hAnsi="Times New Roman"/>
          <w:b/>
          <w:color w:val="auto"/>
          <w:sz w:val="72"/>
          <w:highlight w:val="none"/>
        </w:rPr>
      </w:pPr>
    </w:p>
    <w:p w14:paraId="346C52A9">
      <w:pPr>
        <w:jc w:val="center"/>
        <w:rPr>
          <w:rFonts w:ascii="Times New Roman" w:hAnsi="Times New Roman"/>
          <w:b/>
          <w:color w:val="auto"/>
          <w:sz w:val="72"/>
          <w:highlight w:val="none"/>
        </w:rPr>
      </w:pPr>
    </w:p>
    <w:p w14:paraId="60F8D049">
      <w:pPr>
        <w:jc w:val="center"/>
        <w:rPr>
          <w:rFonts w:ascii="Times New Roman" w:hAnsi="Times New Roman"/>
          <w:b/>
          <w:color w:val="auto"/>
          <w:sz w:val="72"/>
          <w:highlight w:val="none"/>
        </w:rPr>
      </w:pPr>
    </w:p>
    <w:p w14:paraId="5C542932">
      <w:pPr>
        <w:jc w:val="center"/>
        <w:rPr>
          <w:rFonts w:ascii="Times New Roman" w:hAnsi="Times New Roman"/>
          <w:b/>
          <w:color w:val="auto"/>
          <w:sz w:val="72"/>
          <w:highlight w:val="none"/>
        </w:rPr>
      </w:pPr>
    </w:p>
    <w:p w14:paraId="094F545E">
      <w:pPr>
        <w:jc w:val="center"/>
        <w:rPr>
          <w:rFonts w:ascii="Times New Roman" w:hAnsi="Times New Roman"/>
          <w:b/>
          <w:color w:val="auto"/>
          <w:sz w:val="72"/>
          <w:highlight w:val="none"/>
        </w:rPr>
      </w:pPr>
    </w:p>
    <w:p w14:paraId="0BFFCFA5">
      <w:pPr>
        <w:jc w:val="center"/>
        <w:rPr>
          <w:rFonts w:ascii="Times New Roman" w:hAnsi="Times New Roman"/>
          <w:b/>
          <w:color w:val="auto"/>
          <w:sz w:val="36"/>
          <w:highlight w:val="none"/>
        </w:rPr>
      </w:pPr>
    </w:p>
    <w:p w14:paraId="108E797E">
      <w:pPr>
        <w:jc w:val="center"/>
        <w:rPr>
          <w:rFonts w:ascii="Times New Roman" w:hAnsi="Times New Roman"/>
          <w:b/>
          <w:color w:val="auto"/>
          <w:sz w:val="36"/>
          <w:highlight w:val="none"/>
        </w:rPr>
      </w:pPr>
    </w:p>
    <w:p w14:paraId="49950DFE">
      <w:pPr>
        <w:jc w:val="center"/>
        <w:rPr>
          <w:rFonts w:ascii="Times New Roman" w:hAnsi="Times New Roman"/>
          <w:b/>
          <w:color w:val="auto"/>
          <w:sz w:val="36"/>
          <w:highlight w:val="none"/>
        </w:rPr>
      </w:pPr>
    </w:p>
    <w:p w14:paraId="3C5B92F0">
      <w:pPr>
        <w:ind w:firstLine="1084"/>
        <w:rPr>
          <w:rFonts w:ascii="Times New Roman" w:hAnsi="Times New Roman"/>
          <w:b/>
          <w:color w:val="auto"/>
          <w:sz w:val="36"/>
          <w:highlight w:val="none"/>
        </w:rPr>
      </w:pPr>
      <w:r>
        <w:rPr>
          <w:rFonts w:hint="eastAsia" w:ascii="Times New Roman" w:hAnsi="Times New Roman"/>
          <w:b/>
          <w:color w:val="auto"/>
          <w:sz w:val="36"/>
          <w:highlight w:val="none"/>
        </w:rPr>
        <w:t>项 目 名 称：</w:t>
      </w:r>
      <w:r>
        <w:rPr>
          <w:rFonts w:hint="eastAsia" w:ascii="Times New Roman" w:hAnsi="Times New Roman"/>
          <w:b/>
          <w:color w:val="auto"/>
          <w:sz w:val="36"/>
          <w:highlight w:val="none"/>
          <w:u w:val="single"/>
        </w:rPr>
        <w:t xml:space="preserve">               </w:t>
      </w:r>
    </w:p>
    <w:p w14:paraId="00310DD3">
      <w:pPr>
        <w:ind w:firstLine="1084"/>
        <w:rPr>
          <w:rFonts w:ascii="Times New Roman" w:hAnsi="Times New Roman"/>
          <w:b/>
          <w:color w:val="auto"/>
          <w:sz w:val="36"/>
          <w:highlight w:val="none"/>
          <w:u w:val="single"/>
        </w:rPr>
      </w:pPr>
      <w:r>
        <w:rPr>
          <w:rFonts w:hint="eastAsia" w:ascii="Times New Roman" w:hAnsi="Times New Roman"/>
          <w:b/>
          <w:color w:val="auto"/>
          <w:sz w:val="36"/>
          <w:highlight w:val="none"/>
        </w:rPr>
        <w:t>项 目 编 号：</w:t>
      </w:r>
      <w:r>
        <w:rPr>
          <w:rFonts w:hint="eastAsia" w:ascii="Times New Roman" w:hAnsi="Times New Roman"/>
          <w:b/>
          <w:color w:val="auto"/>
          <w:sz w:val="36"/>
          <w:highlight w:val="none"/>
          <w:u w:val="single"/>
        </w:rPr>
        <w:t xml:space="preserve">               </w:t>
      </w:r>
    </w:p>
    <w:p w14:paraId="279D366B">
      <w:pPr>
        <w:rPr>
          <w:rFonts w:ascii="Times New Roman" w:hAnsi="Times New Roman"/>
          <w:b/>
          <w:color w:val="auto"/>
          <w:sz w:val="36"/>
          <w:highlight w:val="none"/>
          <w:u w:val="single"/>
        </w:rPr>
      </w:pPr>
      <w:r>
        <w:rPr>
          <w:rFonts w:hint="eastAsia" w:ascii="Times New Roman" w:hAnsi="Times New Roman"/>
          <w:b/>
          <w:color w:val="auto"/>
          <w:sz w:val="36"/>
          <w:highlight w:val="none"/>
        </w:rPr>
        <w:t xml:space="preserve">      投标人名称 ：</w:t>
      </w:r>
      <w:r>
        <w:rPr>
          <w:rFonts w:hint="eastAsia" w:ascii="Times New Roman" w:hAnsi="Times New Roman"/>
          <w:b/>
          <w:color w:val="auto"/>
          <w:sz w:val="36"/>
          <w:highlight w:val="none"/>
          <w:u w:val="single"/>
        </w:rPr>
        <w:t>（盖CA电子公章）</w:t>
      </w:r>
    </w:p>
    <w:p w14:paraId="2CAD723D">
      <w:pPr>
        <w:rPr>
          <w:rFonts w:ascii="Times New Roman" w:hAnsi="Times New Roman"/>
          <w:b/>
          <w:color w:val="auto"/>
          <w:sz w:val="36"/>
          <w:highlight w:val="none"/>
          <w:u w:val="single"/>
        </w:rPr>
      </w:pPr>
      <w:r>
        <w:rPr>
          <w:rFonts w:hint="eastAsia" w:ascii="Times New Roman" w:hAnsi="Times New Roman"/>
          <w:b/>
          <w:color w:val="auto"/>
          <w:sz w:val="36"/>
          <w:highlight w:val="none"/>
        </w:rPr>
        <w:t xml:space="preserve">      日      期 ：</w:t>
      </w:r>
      <w:r>
        <w:rPr>
          <w:rFonts w:hint="eastAsia" w:ascii="Times New Roman" w:hAnsi="Times New Roman"/>
          <w:b/>
          <w:color w:val="auto"/>
          <w:sz w:val="36"/>
          <w:highlight w:val="none"/>
          <w:u w:val="single"/>
        </w:rPr>
        <w:t xml:space="preserve">               </w:t>
      </w:r>
      <w:bookmarkEnd w:id="156"/>
    </w:p>
    <w:p w14:paraId="524B5D56">
      <w:pPr>
        <w:pStyle w:val="201"/>
        <w:rPr>
          <w:rFonts w:ascii="宋体" w:hAnsi="宋体" w:eastAsia="宋体" w:cs="宋体"/>
          <w:color w:val="auto"/>
          <w:highlight w:val="none"/>
        </w:rPr>
      </w:pPr>
    </w:p>
    <w:p w14:paraId="7BB0D604">
      <w:pPr>
        <w:pStyle w:val="201"/>
        <w:rPr>
          <w:rFonts w:ascii="宋体" w:hAnsi="宋体" w:eastAsia="宋体" w:cs="宋体"/>
          <w:color w:val="auto"/>
          <w:highlight w:val="none"/>
        </w:rPr>
      </w:pPr>
    </w:p>
    <w:p w14:paraId="2FB21DAC">
      <w:pPr>
        <w:pStyle w:val="201"/>
        <w:rPr>
          <w:rFonts w:ascii="宋体" w:hAnsi="宋体" w:eastAsia="宋体" w:cs="宋体"/>
          <w:color w:val="auto"/>
          <w:highlight w:val="none"/>
        </w:rPr>
      </w:pPr>
    </w:p>
    <w:p w14:paraId="7178DCD8">
      <w:pPr>
        <w:pStyle w:val="201"/>
        <w:rPr>
          <w:rFonts w:ascii="宋体" w:hAnsi="宋体" w:eastAsia="宋体" w:cs="宋体"/>
          <w:color w:val="auto"/>
          <w:highlight w:val="none"/>
        </w:rPr>
      </w:pPr>
    </w:p>
    <w:p w14:paraId="6D17FFD1">
      <w:pPr>
        <w:pStyle w:val="201"/>
        <w:rPr>
          <w:rFonts w:ascii="宋体" w:hAnsi="宋体" w:eastAsia="宋体" w:cs="宋体"/>
          <w:color w:val="auto"/>
          <w:highlight w:val="none"/>
        </w:rPr>
      </w:pPr>
    </w:p>
    <w:p w14:paraId="435EDAB4">
      <w:pPr>
        <w:pStyle w:val="201"/>
        <w:rPr>
          <w:rFonts w:ascii="宋体" w:hAnsi="宋体" w:eastAsia="宋体" w:cs="宋体"/>
          <w:color w:val="auto"/>
          <w:highlight w:val="none"/>
        </w:rPr>
      </w:pPr>
    </w:p>
    <w:bookmarkEnd w:id="155"/>
    <w:p w14:paraId="5E2F27CA">
      <w:pPr>
        <w:pStyle w:val="201"/>
        <w:rPr>
          <w:rFonts w:ascii="宋体" w:hAnsi="宋体" w:eastAsia="宋体" w:cs="宋体"/>
          <w:color w:val="auto"/>
          <w:highlight w:val="none"/>
        </w:rPr>
      </w:pPr>
    </w:p>
    <w:p w14:paraId="656F6B7E">
      <w:pPr>
        <w:pStyle w:val="201"/>
        <w:spacing w:line="360" w:lineRule="auto"/>
        <w:jc w:val="center"/>
        <w:rPr>
          <w:rFonts w:ascii="宋体" w:hAnsi="宋体" w:eastAsia="宋体" w:cs="宋体"/>
          <w:b/>
          <w:bCs/>
          <w:color w:val="auto"/>
          <w:sz w:val="32"/>
          <w:szCs w:val="32"/>
          <w:highlight w:val="none"/>
        </w:rPr>
      </w:pPr>
    </w:p>
    <w:p w14:paraId="6D09CF89">
      <w:pPr>
        <w:pStyle w:val="201"/>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投标文件目录</w:t>
      </w:r>
    </w:p>
    <w:p w14:paraId="207BBF9D">
      <w:pPr>
        <w:pStyle w:val="201"/>
        <w:spacing w:line="360" w:lineRule="auto"/>
        <w:rPr>
          <w:rFonts w:ascii="宋体" w:hAnsi="宋体" w:eastAsia="宋体" w:cs="宋体"/>
          <w:color w:val="auto"/>
          <w:sz w:val="28"/>
          <w:szCs w:val="28"/>
          <w:highlight w:val="none"/>
        </w:rPr>
      </w:pPr>
    </w:p>
    <w:p w14:paraId="7DD41397">
      <w:pPr>
        <w:spacing w:line="360" w:lineRule="auto"/>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一、投标函</w:t>
      </w:r>
    </w:p>
    <w:p w14:paraId="3357B512">
      <w:pPr>
        <w:spacing w:line="360" w:lineRule="auto"/>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二、法人授权书</w:t>
      </w:r>
    </w:p>
    <w:p w14:paraId="66252FAC">
      <w:pPr>
        <w:spacing w:line="360" w:lineRule="auto"/>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三、开标一览表</w:t>
      </w:r>
    </w:p>
    <w:p w14:paraId="61A02189">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rPr>
        <w:t>四、分项报价表</w:t>
      </w:r>
    </w:p>
    <w:p w14:paraId="7BA866BE">
      <w:pPr>
        <w:spacing w:line="360" w:lineRule="auto"/>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五、中小企业或残疾人福利性单位声明函</w:t>
      </w:r>
    </w:p>
    <w:p w14:paraId="78C5CAE8">
      <w:pPr>
        <w:spacing w:line="360" w:lineRule="auto"/>
        <w:rPr>
          <w:rFonts w:ascii="Times New Roman" w:hAnsi="Times New Roman"/>
          <w:color w:val="auto"/>
          <w:sz w:val="28"/>
          <w:szCs w:val="28"/>
          <w:highlight w:val="none"/>
        </w:rPr>
      </w:pPr>
      <w:r>
        <w:rPr>
          <w:rFonts w:hint="eastAsia" w:ascii="Times New Roman" w:hAnsi="Times New Roman"/>
          <w:color w:val="auto"/>
          <w:sz w:val="28"/>
          <w:szCs w:val="28"/>
          <w:highlight w:val="none"/>
        </w:rPr>
        <w:t>六、项目组人员</w:t>
      </w:r>
    </w:p>
    <w:p w14:paraId="48265CE0">
      <w:pPr>
        <w:spacing w:line="360" w:lineRule="auto"/>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七、企业业绩</w:t>
      </w:r>
    </w:p>
    <w:p w14:paraId="34A7947A">
      <w:pPr>
        <w:spacing w:line="360" w:lineRule="auto"/>
        <w:rPr>
          <w:rFonts w:ascii="宋体" w:hAnsi="宋体" w:cs="宋体"/>
          <w:color w:val="auto"/>
          <w:sz w:val="28"/>
          <w:szCs w:val="28"/>
          <w:highlight w:val="none"/>
        </w:rPr>
      </w:pPr>
      <w:r>
        <w:rPr>
          <w:rFonts w:hint="eastAsia" w:ascii="Times New Roman" w:hAnsi="Times New Roman"/>
          <w:color w:val="auto"/>
          <w:sz w:val="28"/>
          <w:szCs w:val="28"/>
          <w:highlight w:val="none"/>
        </w:rPr>
        <w:t>八、投标所需其他材料</w:t>
      </w:r>
    </w:p>
    <w:p w14:paraId="5943FACF">
      <w:pPr>
        <w:rPr>
          <w:color w:val="auto"/>
          <w:highlight w:val="none"/>
        </w:rPr>
      </w:pPr>
      <w:bookmarkStart w:id="157" w:name="_Toc20577"/>
      <w:bookmarkStart w:id="158" w:name="_Toc26005"/>
    </w:p>
    <w:p w14:paraId="584D8105">
      <w:pPr>
        <w:rPr>
          <w:color w:val="auto"/>
          <w:highlight w:val="none"/>
        </w:rPr>
      </w:pPr>
    </w:p>
    <w:p w14:paraId="54977AC7">
      <w:pPr>
        <w:rPr>
          <w:color w:val="auto"/>
          <w:highlight w:val="none"/>
        </w:rPr>
      </w:pPr>
    </w:p>
    <w:p w14:paraId="267CEC61">
      <w:pPr>
        <w:rPr>
          <w:color w:val="auto"/>
          <w:highlight w:val="none"/>
        </w:rPr>
      </w:pPr>
    </w:p>
    <w:p w14:paraId="77BD7211">
      <w:pPr>
        <w:rPr>
          <w:color w:val="auto"/>
          <w:highlight w:val="none"/>
        </w:rPr>
      </w:pPr>
    </w:p>
    <w:p w14:paraId="37252274">
      <w:pPr>
        <w:rPr>
          <w:color w:val="auto"/>
          <w:highlight w:val="none"/>
        </w:rPr>
      </w:pPr>
    </w:p>
    <w:p w14:paraId="3A4B7009">
      <w:pPr>
        <w:rPr>
          <w:color w:val="auto"/>
          <w:highlight w:val="none"/>
        </w:rPr>
      </w:pPr>
    </w:p>
    <w:p w14:paraId="2327F594">
      <w:pPr>
        <w:rPr>
          <w:color w:val="auto"/>
          <w:highlight w:val="none"/>
        </w:rPr>
      </w:pPr>
    </w:p>
    <w:p w14:paraId="3B93351F">
      <w:pPr>
        <w:rPr>
          <w:color w:val="auto"/>
          <w:highlight w:val="none"/>
        </w:rPr>
      </w:pPr>
    </w:p>
    <w:p w14:paraId="162E2CF4">
      <w:pPr>
        <w:rPr>
          <w:color w:val="auto"/>
          <w:highlight w:val="none"/>
        </w:rPr>
      </w:pPr>
    </w:p>
    <w:p w14:paraId="3C4F48E8">
      <w:pPr>
        <w:rPr>
          <w:color w:val="auto"/>
          <w:highlight w:val="none"/>
        </w:rPr>
      </w:pPr>
    </w:p>
    <w:p w14:paraId="4346F4AA">
      <w:pPr>
        <w:rPr>
          <w:color w:val="auto"/>
          <w:highlight w:val="none"/>
        </w:rPr>
      </w:pPr>
    </w:p>
    <w:p w14:paraId="64603E34">
      <w:pPr>
        <w:rPr>
          <w:color w:val="auto"/>
          <w:highlight w:val="none"/>
        </w:rPr>
      </w:pPr>
    </w:p>
    <w:p w14:paraId="4563E1B6">
      <w:pPr>
        <w:rPr>
          <w:color w:val="auto"/>
          <w:highlight w:val="none"/>
        </w:rPr>
      </w:pPr>
    </w:p>
    <w:p w14:paraId="5C0A109A">
      <w:pPr>
        <w:rPr>
          <w:color w:val="auto"/>
          <w:highlight w:val="none"/>
        </w:rPr>
      </w:pPr>
    </w:p>
    <w:p w14:paraId="4473AC60">
      <w:pPr>
        <w:rPr>
          <w:color w:val="auto"/>
          <w:highlight w:val="none"/>
        </w:rPr>
      </w:pPr>
    </w:p>
    <w:p w14:paraId="5A2B74AE">
      <w:pPr>
        <w:rPr>
          <w:color w:val="auto"/>
          <w:highlight w:val="none"/>
        </w:rPr>
      </w:pPr>
    </w:p>
    <w:p w14:paraId="01C530AE">
      <w:pPr>
        <w:rPr>
          <w:color w:val="auto"/>
          <w:highlight w:val="none"/>
        </w:rPr>
      </w:pPr>
    </w:p>
    <w:p w14:paraId="568EEC06">
      <w:pPr>
        <w:rPr>
          <w:color w:val="auto"/>
          <w:highlight w:val="none"/>
        </w:rPr>
      </w:pPr>
    </w:p>
    <w:p w14:paraId="4C957BCC">
      <w:pPr>
        <w:rPr>
          <w:color w:val="auto"/>
          <w:highlight w:val="none"/>
        </w:rPr>
      </w:pPr>
    </w:p>
    <w:p w14:paraId="41FE364A">
      <w:pPr>
        <w:rPr>
          <w:color w:val="auto"/>
          <w:highlight w:val="none"/>
        </w:rPr>
      </w:pPr>
    </w:p>
    <w:p w14:paraId="14BB514F">
      <w:pPr>
        <w:rPr>
          <w:color w:val="auto"/>
          <w:highlight w:val="none"/>
        </w:rPr>
      </w:pPr>
    </w:p>
    <w:p w14:paraId="143B43E8">
      <w:pPr>
        <w:rPr>
          <w:color w:val="auto"/>
          <w:highlight w:val="none"/>
        </w:rPr>
      </w:pPr>
    </w:p>
    <w:p w14:paraId="423B60F1">
      <w:pPr>
        <w:rPr>
          <w:color w:val="auto"/>
          <w:highlight w:val="none"/>
        </w:rPr>
      </w:pPr>
    </w:p>
    <w:p w14:paraId="0B914AD1">
      <w:pPr>
        <w:rPr>
          <w:color w:val="auto"/>
          <w:highlight w:val="none"/>
        </w:rPr>
      </w:pPr>
    </w:p>
    <w:p w14:paraId="2F97FF26">
      <w:pPr>
        <w:rPr>
          <w:color w:val="auto"/>
          <w:highlight w:val="none"/>
        </w:rPr>
      </w:pPr>
    </w:p>
    <w:p w14:paraId="33CD136B">
      <w:pPr>
        <w:rPr>
          <w:color w:val="auto"/>
          <w:highlight w:val="none"/>
        </w:rPr>
      </w:pPr>
    </w:p>
    <w:p w14:paraId="7ECF2DAB">
      <w:pPr>
        <w:rPr>
          <w:color w:val="auto"/>
          <w:highlight w:val="none"/>
        </w:rPr>
      </w:pPr>
    </w:p>
    <w:p w14:paraId="7AC646FB">
      <w:pPr>
        <w:rPr>
          <w:rFonts w:hint="eastAsia"/>
          <w:color w:val="auto"/>
          <w:highlight w:val="none"/>
        </w:rPr>
      </w:pPr>
    </w:p>
    <w:p w14:paraId="347FEB5D">
      <w:pPr>
        <w:pStyle w:val="221"/>
        <w:outlineLvl w:val="1"/>
        <w:rPr>
          <w:b w:val="0"/>
          <w:bCs/>
          <w:color w:val="auto"/>
          <w:highlight w:val="none"/>
        </w:rPr>
      </w:pPr>
      <w:bookmarkStart w:id="159" w:name="_Toc8978"/>
      <w:r>
        <w:rPr>
          <w:rFonts w:hint="eastAsia"/>
          <w:b w:val="0"/>
          <w:bCs/>
          <w:color w:val="auto"/>
          <w:highlight w:val="none"/>
        </w:rPr>
        <w:br w:type="page"/>
      </w:r>
      <w:r>
        <w:rPr>
          <w:rFonts w:hint="eastAsia"/>
          <w:b w:val="0"/>
          <w:bCs/>
          <w:color w:val="auto"/>
          <w:highlight w:val="none"/>
        </w:rPr>
        <w:t>一</w:t>
      </w:r>
      <w:r>
        <w:rPr>
          <w:b w:val="0"/>
          <w:bCs/>
          <w:color w:val="auto"/>
          <w:highlight w:val="none"/>
        </w:rPr>
        <w:t>、投标函</w:t>
      </w:r>
      <w:bookmarkEnd w:id="157"/>
      <w:bookmarkEnd w:id="158"/>
      <w:bookmarkEnd w:id="159"/>
    </w:p>
    <w:p w14:paraId="53D7FFE3">
      <w:pPr>
        <w:pStyle w:val="202"/>
        <w:jc w:val="center"/>
        <w:rPr>
          <w:rFonts w:ascii="方正小标宋_GBK" w:eastAsia="方正小标宋_GBK"/>
          <w:bCs/>
          <w:color w:val="auto"/>
          <w:sz w:val="32"/>
          <w:szCs w:val="32"/>
          <w:highlight w:val="none"/>
        </w:rPr>
      </w:pPr>
    </w:p>
    <w:p w14:paraId="3A5FD5E2">
      <w:pPr>
        <w:pStyle w:val="202"/>
        <w:jc w:val="center"/>
        <w:rPr>
          <w:rFonts w:hint="eastAsia"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投标函</w:t>
      </w:r>
    </w:p>
    <w:p w14:paraId="45E110D2">
      <w:pPr>
        <w:pStyle w:val="202"/>
        <w:spacing w:line="500" w:lineRule="exact"/>
        <w:jc w:val="left"/>
        <w:rPr>
          <w:rFonts w:ascii="宋体" w:hAnsi="宋体"/>
          <w:color w:val="auto"/>
          <w:sz w:val="24"/>
          <w:szCs w:val="24"/>
          <w:highlight w:val="none"/>
          <w:u w:val="single"/>
        </w:rPr>
      </w:pPr>
      <w:r>
        <w:rPr>
          <w:rFonts w:hint="eastAsia" w:ascii="宋体" w:hAnsi="宋体"/>
          <w:color w:val="auto"/>
          <w:sz w:val="24"/>
          <w:szCs w:val="24"/>
          <w:highlight w:val="none"/>
          <w:u w:val="single"/>
        </w:rPr>
        <w:t>（采购单位名称）：</w:t>
      </w:r>
    </w:p>
    <w:p w14:paraId="38B59788">
      <w:pPr>
        <w:pStyle w:val="202"/>
        <w:spacing w:line="500" w:lineRule="exact"/>
        <w:ind w:firstLine="480"/>
        <w:jc w:val="left"/>
        <w:rPr>
          <w:rFonts w:ascii="宋体" w:hAnsi="宋体"/>
          <w:color w:val="auto"/>
          <w:sz w:val="24"/>
          <w:szCs w:val="24"/>
          <w:highlight w:val="none"/>
        </w:rPr>
      </w:pPr>
      <w:r>
        <w:rPr>
          <w:rFonts w:hint="eastAsia" w:ascii="宋体" w:hAnsi="宋体"/>
          <w:color w:val="auto"/>
          <w:sz w:val="24"/>
          <w:szCs w:val="24"/>
          <w:highlight w:val="none"/>
        </w:rPr>
        <w:t>根据已收到的项目编号为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的招标文件，我方在参加本项目招投标活动中，特作出如下承诺：</w:t>
      </w:r>
    </w:p>
    <w:p w14:paraId="09AB14A0">
      <w:pPr>
        <w:pStyle w:val="202"/>
        <w:spacing w:line="500" w:lineRule="exact"/>
        <w:ind w:firstLine="480"/>
        <w:jc w:val="left"/>
        <w:rPr>
          <w:rFonts w:ascii="宋体" w:hAnsi="宋体"/>
          <w:color w:val="auto"/>
          <w:sz w:val="24"/>
          <w:highlight w:val="none"/>
        </w:rPr>
      </w:pPr>
      <w:r>
        <w:rPr>
          <w:rFonts w:hint="eastAsia" w:ascii="宋体" w:hAnsi="宋体"/>
          <w:color w:val="auto"/>
          <w:sz w:val="24"/>
          <w:szCs w:val="24"/>
          <w:highlight w:val="none"/>
        </w:rPr>
        <w:t>一、我方</w:t>
      </w:r>
      <w:r>
        <w:rPr>
          <w:rFonts w:ascii="宋体" w:hAnsi="宋体"/>
          <w:color w:val="auto"/>
          <w:sz w:val="24"/>
          <w:highlight w:val="none"/>
        </w:rPr>
        <w:t>具备《中华人民共和国政府采购法》第二十二条第一款规定的6项条件；</w:t>
      </w:r>
    </w:p>
    <w:p w14:paraId="369F3661">
      <w:pPr>
        <w:pStyle w:val="202"/>
        <w:spacing w:line="500" w:lineRule="exact"/>
        <w:ind w:firstLine="480"/>
        <w:jc w:val="left"/>
        <w:rPr>
          <w:rFonts w:ascii="宋体" w:hAnsi="宋体"/>
          <w:color w:val="auto"/>
          <w:sz w:val="24"/>
          <w:szCs w:val="24"/>
          <w:highlight w:val="none"/>
        </w:rPr>
      </w:pPr>
      <w:r>
        <w:rPr>
          <w:rFonts w:hint="eastAsia" w:ascii="宋体" w:hAnsi="宋体"/>
          <w:color w:val="auto"/>
          <w:sz w:val="24"/>
          <w:szCs w:val="24"/>
          <w:highlight w:val="none"/>
        </w:rPr>
        <w:t>二、我方在参加政府采购活动前三年内（自本项目开标时间之日起计算），在经营活动中没有重大违法记录（指因违法经营受到刑事处罚或者责令停产停业、吊销许可证或者执照、较大数额罚款等行政处罚）。</w:t>
      </w:r>
    </w:p>
    <w:p w14:paraId="1EBF480E">
      <w:pPr>
        <w:pStyle w:val="202"/>
        <w:spacing w:line="500" w:lineRule="exact"/>
        <w:ind w:firstLine="480"/>
        <w:jc w:val="left"/>
        <w:rPr>
          <w:rFonts w:ascii="宋体" w:hAnsi="宋体"/>
          <w:color w:val="auto"/>
          <w:sz w:val="24"/>
          <w:szCs w:val="24"/>
          <w:highlight w:val="none"/>
        </w:rPr>
      </w:pPr>
      <w:r>
        <w:rPr>
          <w:rFonts w:hint="eastAsia" w:ascii="宋体" w:hAnsi="宋体"/>
          <w:color w:val="auto"/>
          <w:sz w:val="24"/>
          <w:szCs w:val="24"/>
          <w:highlight w:val="none"/>
        </w:rPr>
        <w:t>三、我方按招标文件要求提交投标文件，响应招标文件规定的投标有效期；</w:t>
      </w:r>
    </w:p>
    <w:p w14:paraId="22E8C0C8">
      <w:pPr>
        <w:pStyle w:val="202"/>
        <w:spacing w:line="500" w:lineRule="exact"/>
        <w:ind w:firstLine="480"/>
        <w:jc w:val="left"/>
        <w:rPr>
          <w:rFonts w:ascii="宋体" w:hAnsi="宋体"/>
          <w:color w:val="auto"/>
          <w:sz w:val="24"/>
          <w:szCs w:val="24"/>
          <w:highlight w:val="none"/>
        </w:rPr>
      </w:pPr>
      <w:r>
        <w:rPr>
          <w:rFonts w:hint="eastAsia" w:ascii="宋体" w:hAnsi="宋体"/>
          <w:color w:val="auto"/>
          <w:sz w:val="24"/>
          <w:szCs w:val="24"/>
          <w:highlight w:val="none"/>
        </w:rPr>
        <w:t>四、如果我方的投标文件被接受，我方将按《中华人民共和国民法典（第三编合同）》及其他有关法律、法规的规定，按期、按质、按量交付采购单位，全面做到履约守信；</w:t>
      </w:r>
    </w:p>
    <w:p w14:paraId="7F1EC784">
      <w:pPr>
        <w:pStyle w:val="202"/>
        <w:spacing w:line="500" w:lineRule="exact"/>
        <w:ind w:firstLine="480"/>
        <w:jc w:val="left"/>
        <w:rPr>
          <w:rFonts w:ascii="宋体" w:hAnsi="宋体"/>
          <w:color w:val="auto"/>
          <w:sz w:val="24"/>
          <w:szCs w:val="24"/>
          <w:highlight w:val="none"/>
        </w:rPr>
      </w:pPr>
      <w:r>
        <w:rPr>
          <w:rFonts w:hint="eastAsia" w:ascii="宋体" w:hAnsi="宋体"/>
          <w:color w:val="auto"/>
          <w:sz w:val="24"/>
          <w:szCs w:val="24"/>
          <w:highlight w:val="none"/>
        </w:rPr>
        <w:t>五、我方若违背本声明及承诺约定，经查实，自愿接受采购人及相关主管部门相应的规定处理，并依法承担相应的法律责任。</w:t>
      </w:r>
    </w:p>
    <w:p w14:paraId="0BB6F69C">
      <w:pPr>
        <w:pStyle w:val="202"/>
        <w:spacing w:line="500" w:lineRule="exact"/>
        <w:ind w:firstLine="480"/>
        <w:jc w:val="left"/>
        <w:rPr>
          <w:rFonts w:ascii="宋体" w:hAnsi="宋体"/>
          <w:color w:val="auto"/>
          <w:sz w:val="24"/>
          <w:szCs w:val="24"/>
          <w:highlight w:val="none"/>
        </w:rPr>
      </w:pPr>
      <w:r>
        <w:rPr>
          <w:rFonts w:hint="eastAsia" w:ascii="宋体" w:hAnsi="宋体"/>
          <w:color w:val="auto"/>
          <w:sz w:val="24"/>
          <w:szCs w:val="24"/>
          <w:highlight w:val="none"/>
        </w:rPr>
        <w:t>六、我方同意采购人、采购代理机构将本</w:t>
      </w:r>
      <w:r>
        <w:rPr>
          <w:rFonts w:hint="eastAsia" w:ascii="宋体" w:hAnsi="宋体"/>
          <w:color w:val="auto"/>
          <w:sz w:val="24"/>
          <w:szCs w:val="24"/>
          <w:highlight w:val="none"/>
          <w:lang w:val="en-US" w:eastAsia="zh-CN"/>
        </w:rPr>
        <w:t>函</w:t>
      </w:r>
      <w:r>
        <w:rPr>
          <w:rFonts w:hint="eastAsia" w:ascii="宋体" w:hAnsi="宋体"/>
          <w:color w:val="auto"/>
          <w:sz w:val="24"/>
          <w:szCs w:val="24"/>
          <w:highlight w:val="none"/>
        </w:rPr>
        <w:t>上网公开。</w:t>
      </w:r>
    </w:p>
    <w:p w14:paraId="4B9F4922">
      <w:pPr>
        <w:pStyle w:val="202"/>
        <w:spacing w:line="500" w:lineRule="exact"/>
        <w:ind w:firstLine="480"/>
        <w:jc w:val="left"/>
        <w:rPr>
          <w:rFonts w:ascii="方正仿宋_GBK" w:eastAsia="方正仿宋_GBK"/>
          <w:color w:val="auto"/>
          <w:sz w:val="24"/>
          <w:szCs w:val="24"/>
          <w:highlight w:val="none"/>
        </w:rPr>
      </w:pPr>
    </w:p>
    <w:p w14:paraId="45B5BD77">
      <w:pPr>
        <w:pStyle w:val="202"/>
        <w:spacing w:line="500" w:lineRule="exact"/>
        <w:jc w:val="left"/>
        <w:rPr>
          <w:rFonts w:ascii="宋体" w:hAnsi="宋体"/>
          <w:color w:val="auto"/>
          <w:sz w:val="24"/>
          <w:szCs w:val="24"/>
          <w:highlight w:val="none"/>
        </w:rPr>
      </w:pPr>
    </w:p>
    <w:p w14:paraId="21B69265">
      <w:pPr>
        <w:pStyle w:val="202"/>
        <w:spacing w:line="500" w:lineRule="exact"/>
        <w:ind w:firstLine="480"/>
        <w:jc w:val="left"/>
        <w:rPr>
          <w:rFonts w:ascii="宋体" w:hAnsi="宋体"/>
          <w:color w:val="auto"/>
          <w:sz w:val="24"/>
          <w:szCs w:val="24"/>
          <w:highlight w:val="none"/>
        </w:rPr>
      </w:pPr>
      <w:r>
        <w:rPr>
          <w:rFonts w:hint="eastAsia" w:ascii="宋体" w:hAnsi="宋体"/>
          <w:color w:val="auto"/>
          <w:sz w:val="24"/>
          <w:szCs w:val="24"/>
          <w:highlight w:val="none"/>
        </w:rPr>
        <w:t xml:space="preserve">投标人名称：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（盖CA电子公章）</w:t>
      </w:r>
    </w:p>
    <w:p w14:paraId="1E1812C1">
      <w:pPr>
        <w:pStyle w:val="202"/>
        <w:ind w:firstLine="480"/>
        <w:rPr>
          <w:rFonts w:ascii="宋体" w:hAnsi="宋体"/>
          <w:color w:val="auto"/>
          <w:sz w:val="24"/>
          <w:szCs w:val="24"/>
          <w:highlight w:val="none"/>
        </w:rPr>
      </w:pPr>
    </w:p>
    <w:p w14:paraId="1AF53B05">
      <w:pPr>
        <w:pStyle w:val="202"/>
        <w:ind w:firstLine="480"/>
        <w:rPr>
          <w:rFonts w:ascii="宋体" w:hAnsi="宋体"/>
          <w:color w:val="auto"/>
          <w:highlight w:val="none"/>
        </w:rPr>
      </w:pPr>
      <w:r>
        <w:rPr>
          <w:rFonts w:hint="eastAsia" w:ascii="宋体" w:hAnsi="宋体"/>
          <w:color w:val="auto"/>
          <w:sz w:val="24"/>
          <w:szCs w:val="24"/>
          <w:highlight w:val="none"/>
        </w:rPr>
        <w:t>日期：    年    月   日</w:t>
      </w:r>
    </w:p>
    <w:p w14:paraId="78028BCA">
      <w:pPr>
        <w:rPr>
          <w:color w:val="auto"/>
          <w:highlight w:val="none"/>
        </w:rPr>
      </w:pPr>
    </w:p>
    <w:p w14:paraId="3B1A859D">
      <w:pPr>
        <w:rPr>
          <w:color w:val="auto"/>
          <w:highlight w:val="none"/>
        </w:rPr>
      </w:pPr>
    </w:p>
    <w:p w14:paraId="556A330C">
      <w:pPr>
        <w:rPr>
          <w:color w:val="auto"/>
          <w:highlight w:val="none"/>
        </w:rPr>
      </w:pPr>
    </w:p>
    <w:p w14:paraId="3DA704EE">
      <w:pPr>
        <w:rPr>
          <w:color w:val="auto"/>
          <w:highlight w:val="none"/>
        </w:rPr>
      </w:pPr>
    </w:p>
    <w:p w14:paraId="2192FC83">
      <w:pPr>
        <w:rPr>
          <w:color w:val="auto"/>
          <w:highlight w:val="none"/>
        </w:rPr>
      </w:pPr>
    </w:p>
    <w:p w14:paraId="3E2AAA73">
      <w:pPr>
        <w:rPr>
          <w:color w:val="auto"/>
          <w:highlight w:val="none"/>
        </w:rPr>
      </w:pPr>
    </w:p>
    <w:p w14:paraId="098E6D1E">
      <w:pPr>
        <w:rPr>
          <w:color w:val="auto"/>
          <w:highlight w:val="none"/>
        </w:rPr>
      </w:pPr>
    </w:p>
    <w:p w14:paraId="5FC571DF">
      <w:pPr>
        <w:rPr>
          <w:color w:val="auto"/>
          <w:highlight w:val="none"/>
        </w:rPr>
      </w:pPr>
    </w:p>
    <w:p w14:paraId="057CDA44">
      <w:pPr>
        <w:rPr>
          <w:color w:val="auto"/>
          <w:highlight w:val="none"/>
        </w:rPr>
      </w:pPr>
    </w:p>
    <w:p w14:paraId="7C11EE97">
      <w:pPr>
        <w:rPr>
          <w:color w:val="auto"/>
          <w:highlight w:val="none"/>
        </w:rPr>
      </w:pPr>
    </w:p>
    <w:p w14:paraId="0251BDD5">
      <w:pPr>
        <w:rPr>
          <w:color w:val="auto"/>
          <w:highlight w:val="none"/>
        </w:rPr>
      </w:pPr>
    </w:p>
    <w:p w14:paraId="4BBBCBBE">
      <w:pPr>
        <w:rPr>
          <w:color w:val="auto"/>
          <w:highlight w:val="none"/>
        </w:rPr>
      </w:pPr>
    </w:p>
    <w:p w14:paraId="282A64F9">
      <w:pPr>
        <w:rPr>
          <w:color w:val="auto"/>
          <w:highlight w:val="none"/>
        </w:rPr>
      </w:pPr>
    </w:p>
    <w:p w14:paraId="5C100C07">
      <w:pPr>
        <w:rPr>
          <w:rFonts w:hint="eastAsia"/>
          <w:color w:val="auto"/>
          <w:highlight w:val="none"/>
        </w:rPr>
      </w:pPr>
    </w:p>
    <w:p w14:paraId="660A3C46">
      <w:pPr>
        <w:rPr>
          <w:rFonts w:hint="eastAsia"/>
          <w:color w:val="auto"/>
          <w:highlight w:val="none"/>
        </w:rPr>
      </w:pPr>
    </w:p>
    <w:p w14:paraId="397841F3">
      <w:pPr>
        <w:pStyle w:val="221"/>
        <w:outlineLvl w:val="1"/>
        <w:rPr>
          <w:rFonts w:hint="eastAsia"/>
          <w:b w:val="0"/>
          <w:bCs/>
          <w:color w:val="auto"/>
          <w:highlight w:val="none"/>
        </w:rPr>
      </w:pPr>
      <w:bookmarkStart w:id="160" w:name="_Toc15099"/>
      <w:r>
        <w:rPr>
          <w:rFonts w:hint="eastAsia"/>
          <w:b w:val="0"/>
          <w:bCs/>
          <w:color w:val="auto"/>
          <w:highlight w:val="none"/>
        </w:rPr>
        <w:t>二、投标人资质</w:t>
      </w:r>
      <w:bookmarkEnd w:id="160"/>
    </w:p>
    <w:p w14:paraId="5E6EF670">
      <w:pPr>
        <w:rPr>
          <w:rFonts w:hint="eastAsia"/>
          <w:color w:val="auto"/>
          <w:highlight w:val="none"/>
        </w:rPr>
      </w:pPr>
      <w:r>
        <w:rPr>
          <w:rFonts w:hint="eastAsia"/>
          <w:color w:val="auto"/>
          <w:highlight w:val="none"/>
        </w:rPr>
        <w:t>按招标文件要求提供相应资质证书</w:t>
      </w:r>
    </w:p>
    <w:p w14:paraId="023581BC">
      <w:pPr>
        <w:outlineLvl w:val="1"/>
        <w:rPr>
          <w:color w:val="auto"/>
          <w:highlight w:val="none"/>
        </w:rPr>
      </w:pPr>
      <w:r>
        <w:rPr>
          <w:rFonts w:hint="eastAsia"/>
          <w:color w:val="auto"/>
          <w:highlight w:val="none"/>
        </w:rPr>
        <w:br w:type="page"/>
      </w:r>
      <w:bookmarkStart w:id="161" w:name="_Toc29506"/>
      <w:bookmarkStart w:id="162" w:name="_Toc3680"/>
      <w:bookmarkStart w:id="163" w:name="_Toc27409"/>
      <w:r>
        <w:rPr>
          <w:rFonts w:hint="eastAsia" w:ascii="黑体" w:hAnsi="黑体" w:eastAsia="黑体" w:cs="黑体"/>
          <w:bCs/>
          <w:color w:val="auto"/>
          <w:sz w:val="32"/>
          <w:szCs w:val="24"/>
          <w:highlight w:val="none"/>
        </w:rPr>
        <w:t>三、</w:t>
      </w:r>
      <w:bookmarkEnd w:id="161"/>
      <w:bookmarkEnd w:id="162"/>
      <w:r>
        <w:rPr>
          <w:rFonts w:hint="eastAsia" w:ascii="黑体" w:hAnsi="黑体" w:eastAsia="黑体" w:cs="黑体"/>
          <w:bCs/>
          <w:color w:val="auto"/>
          <w:sz w:val="32"/>
          <w:szCs w:val="24"/>
          <w:highlight w:val="none"/>
        </w:rPr>
        <w:t>法人授权书</w:t>
      </w:r>
      <w:bookmarkEnd w:id="163"/>
    </w:p>
    <w:p w14:paraId="7FAEBE0B">
      <w:pPr>
        <w:pStyle w:val="202"/>
        <w:jc w:val="center"/>
        <w:rPr>
          <w:rFonts w:ascii="方正小标宋_GBK" w:eastAsia="方正小标宋_GBK"/>
          <w:bCs/>
          <w:color w:val="auto"/>
          <w:sz w:val="32"/>
          <w:szCs w:val="32"/>
          <w:highlight w:val="none"/>
        </w:rPr>
      </w:pPr>
      <w:bookmarkStart w:id="164" w:name="OLE_LINK6"/>
      <w:r>
        <w:rPr>
          <w:rFonts w:hint="eastAsia" w:ascii="方正小标宋_GBK" w:eastAsia="方正小标宋_GBK"/>
          <w:bCs/>
          <w:color w:val="auto"/>
          <w:sz w:val="32"/>
          <w:szCs w:val="32"/>
          <w:highlight w:val="none"/>
        </w:rPr>
        <w:t>法人授权书</w:t>
      </w:r>
    </w:p>
    <w:bookmarkEnd w:id="164"/>
    <w:p w14:paraId="48266FBE">
      <w:pPr>
        <w:pStyle w:val="222"/>
        <w:spacing w:line="480" w:lineRule="exact"/>
        <w:ind w:firstLine="482"/>
        <w:rPr>
          <w:rFonts w:hint="eastAsia" w:ascii="宋体" w:hAnsi="宋体"/>
          <w:color w:val="auto"/>
          <w:sz w:val="24"/>
          <w:szCs w:val="24"/>
          <w:highlight w:val="none"/>
        </w:rPr>
      </w:pPr>
      <w:r>
        <w:rPr>
          <w:rFonts w:hint="eastAsia" w:ascii="宋体" w:hAnsi="宋体"/>
          <w:color w:val="auto"/>
          <w:sz w:val="24"/>
          <w:szCs w:val="24"/>
          <w:highlight w:val="none"/>
        </w:rPr>
        <w:t>本授权书声明：____________（投标人名称）授权________________（被授权人的姓名）为我方就</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号</w:t>
      </w:r>
      <w:r>
        <w:rPr>
          <w:rFonts w:hint="eastAsia" w:ascii="宋体" w:hAnsi="宋体"/>
          <w:color w:val="auto"/>
          <w:sz w:val="24"/>
          <w:szCs w:val="24"/>
          <w:highlight w:val="none"/>
          <w:u w:val="single"/>
        </w:rPr>
        <w:t xml:space="preserve">          （项目名称）           项目</w:t>
      </w:r>
      <w:r>
        <w:rPr>
          <w:rFonts w:hint="eastAsia" w:ascii="宋体" w:hAnsi="宋体"/>
          <w:color w:val="auto"/>
          <w:sz w:val="24"/>
          <w:szCs w:val="24"/>
          <w:highlight w:val="none"/>
        </w:rPr>
        <w:t>采购活动的合法代理人，以本单位名义全权处理一切与该项目采购有关的事务。</w:t>
      </w:r>
    </w:p>
    <w:p w14:paraId="492459C2">
      <w:pPr>
        <w:pStyle w:val="222"/>
        <w:spacing w:line="480" w:lineRule="exact"/>
        <w:ind w:firstLine="482"/>
        <w:rPr>
          <w:rFonts w:ascii="宋体" w:hAnsi="宋体"/>
          <w:color w:val="auto"/>
          <w:sz w:val="24"/>
          <w:szCs w:val="24"/>
          <w:highlight w:val="none"/>
        </w:rPr>
      </w:pPr>
      <w:r>
        <w:rPr>
          <w:rFonts w:hint="eastAsia" w:ascii="宋体" w:hAnsi="宋体"/>
          <w:color w:val="auto"/>
          <w:sz w:val="24"/>
          <w:szCs w:val="24"/>
          <w:highlight w:val="none"/>
        </w:rPr>
        <w:t>本授权书于______年____月____日起生效，特此声明。</w:t>
      </w:r>
    </w:p>
    <w:p w14:paraId="25E5B72C">
      <w:pPr>
        <w:pStyle w:val="222"/>
        <w:spacing w:line="480" w:lineRule="exact"/>
        <w:ind w:firstLine="482"/>
        <w:rPr>
          <w:color w:val="auto"/>
          <w:sz w:val="24"/>
          <w:szCs w:val="24"/>
          <w:highlight w:val="none"/>
          <w:u w:val="single"/>
        </w:rPr>
      </w:pPr>
      <w:r>
        <w:rPr>
          <w:rFonts w:hint="eastAsia"/>
          <w:color w:val="auto"/>
          <w:sz w:val="24"/>
          <w:szCs w:val="24"/>
          <w:highlight w:val="none"/>
        </w:rPr>
        <w:t>被授权人身份证号码：</w:t>
      </w:r>
      <w:r>
        <w:rPr>
          <w:rFonts w:hint="eastAsia"/>
          <w:color w:val="auto"/>
          <w:sz w:val="24"/>
          <w:szCs w:val="24"/>
          <w:highlight w:val="none"/>
          <w:u w:val="single"/>
        </w:rPr>
        <w:t xml:space="preserve">                             </w:t>
      </w:r>
    </w:p>
    <w:p w14:paraId="1F5F6F7A">
      <w:pPr>
        <w:pStyle w:val="222"/>
        <w:spacing w:line="480" w:lineRule="exact"/>
        <w:ind w:firstLine="482"/>
        <w:rPr>
          <w:rFonts w:ascii="宋体" w:hAnsi="宋体"/>
          <w:color w:val="auto"/>
          <w:sz w:val="24"/>
          <w:szCs w:val="24"/>
          <w:highlight w:val="none"/>
        </w:rPr>
      </w:pPr>
      <w:r>
        <w:rPr>
          <w:rFonts w:hint="eastAsia"/>
          <w:color w:val="auto"/>
          <w:sz w:val="24"/>
          <w:szCs w:val="24"/>
          <w:highlight w:val="none"/>
        </w:rPr>
        <w:t>被授权人联系电话：（手机）</w:t>
      </w:r>
      <w:r>
        <w:rPr>
          <w:rFonts w:hint="eastAsia"/>
          <w:color w:val="auto"/>
          <w:sz w:val="24"/>
          <w:szCs w:val="24"/>
          <w:highlight w:val="none"/>
          <w:u w:val="single"/>
        </w:rPr>
        <w:t xml:space="preserve">                          </w:t>
      </w:r>
    </w:p>
    <w:p w14:paraId="7306B58F">
      <w:pPr>
        <w:pStyle w:val="222"/>
        <w:spacing w:line="480" w:lineRule="exact"/>
        <w:ind w:firstLine="482"/>
        <w:rPr>
          <w:rFonts w:ascii="宋体" w:hAnsi="宋体"/>
          <w:color w:val="auto"/>
          <w:sz w:val="24"/>
          <w:szCs w:val="24"/>
          <w:highlight w:val="none"/>
        </w:rPr>
      </w:pPr>
      <w:r>
        <w:rPr>
          <w:rFonts w:hint="eastAsia"/>
          <w:color w:val="auto"/>
          <w:sz w:val="24"/>
          <w:szCs w:val="24"/>
          <w:highlight w:val="none"/>
        </w:rPr>
        <w:t>授权单位名称：</w:t>
      </w:r>
      <w:r>
        <w:rPr>
          <w:rFonts w:hint="eastAsia"/>
          <w:color w:val="auto"/>
          <w:sz w:val="24"/>
          <w:szCs w:val="24"/>
          <w:highlight w:val="none"/>
          <w:u w:val="single"/>
        </w:rPr>
        <w:t>（盖CA电子公章）</w:t>
      </w:r>
    </w:p>
    <w:p w14:paraId="7CDABD2B">
      <w:pPr>
        <w:pStyle w:val="222"/>
        <w:spacing w:line="480" w:lineRule="exact"/>
        <w:ind w:firstLine="482"/>
        <w:rPr>
          <w:rFonts w:ascii="宋体" w:hAnsi="宋体"/>
          <w:color w:val="auto"/>
          <w:sz w:val="24"/>
          <w:szCs w:val="24"/>
          <w:highlight w:val="none"/>
        </w:rPr>
      </w:pPr>
      <w:r>
        <w:rPr>
          <w:rFonts w:hint="eastAsia"/>
          <w:color w:val="auto"/>
          <w:sz w:val="24"/>
          <w:szCs w:val="24"/>
          <w:highlight w:val="none"/>
        </w:rPr>
        <w:t>单位地址：</w:t>
      </w:r>
      <w:r>
        <w:rPr>
          <w:rFonts w:hint="eastAsia"/>
          <w:color w:val="auto"/>
          <w:sz w:val="24"/>
          <w:szCs w:val="24"/>
          <w:highlight w:val="none"/>
          <w:u w:val="single"/>
        </w:rPr>
        <w:t xml:space="preserve">                                         </w:t>
      </w:r>
    </w:p>
    <w:p w14:paraId="2B4FA2D8">
      <w:pPr>
        <w:pStyle w:val="222"/>
        <w:spacing w:line="480" w:lineRule="exact"/>
        <w:ind w:firstLine="482"/>
        <w:rPr>
          <w:rFonts w:hint="eastAsia" w:ascii="宋体" w:hAnsi="宋体"/>
          <w:color w:val="auto"/>
          <w:sz w:val="24"/>
          <w:szCs w:val="24"/>
          <w:highlight w:val="none"/>
        </w:rPr>
      </w:pPr>
      <w:r>
        <w:rPr>
          <w:rFonts w:hint="eastAsia"/>
          <w:color w:val="auto"/>
          <w:sz w:val="24"/>
          <w:szCs w:val="24"/>
          <w:highlight w:val="none"/>
        </w:rPr>
        <w:t>日期：</w:t>
      </w:r>
      <w:bookmarkStart w:id="165" w:name="_Hlt26671380"/>
      <w:bookmarkEnd w:id="165"/>
      <w:bookmarkStart w:id="166" w:name="_Hlt26955070"/>
      <w:bookmarkEnd w:id="166"/>
      <w:bookmarkStart w:id="167" w:name="_格式3__银行出具的资信证明"/>
      <w:bookmarkEnd w:id="167"/>
      <w:r>
        <w:rPr>
          <w:rFonts w:hint="eastAsia"/>
          <w:color w:val="auto"/>
          <w:sz w:val="24"/>
          <w:szCs w:val="24"/>
          <w:highlight w:val="none"/>
          <w:u w:val="single"/>
        </w:rPr>
        <w:t xml:space="preserve">                                         </w:t>
      </w:r>
    </w:p>
    <w:p w14:paraId="4A06B7FD">
      <w:pPr>
        <w:pStyle w:val="223"/>
        <w:spacing w:line="700" w:lineRule="exact"/>
        <w:ind w:firstLine="629"/>
        <w:rPr>
          <w:rFonts w:ascii="方正仿宋_GBK" w:eastAsia="方正仿宋_GBK"/>
          <w:color w:val="auto"/>
          <w:sz w:val="24"/>
          <w:highlight w:val="none"/>
        </w:rPr>
      </w:pPr>
    </w:p>
    <w:p w14:paraId="7B4F1B0A">
      <w:pPr>
        <w:pStyle w:val="224"/>
        <w:outlineLvl w:val="1"/>
        <w:rPr>
          <w:color w:val="auto"/>
          <w:highlight w:val="none"/>
        </w:rPr>
      </w:pPr>
      <w:r>
        <w:rPr>
          <w:color w:val="auto"/>
          <w:highlight w:val="none"/>
        </w:rPr>
        <w:br w:type="page" w:clear="all"/>
      </w:r>
      <w:bookmarkStart w:id="168" w:name="_Toc27199"/>
      <w:bookmarkStart w:id="169" w:name="_Toc30543"/>
      <w:bookmarkStart w:id="170" w:name="_Toc13550"/>
      <w:r>
        <w:rPr>
          <w:rFonts w:hint="eastAsia"/>
          <w:b w:val="0"/>
          <w:bCs/>
          <w:color w:val="auto"/>
          <w:highlight w:val="none"/>
        </w:rPr>
        <w:t>四</w:t>
      </w:r>
      <w:r>
        <w:rPr>
          <w:b w:val="0"/>
          <w:bCs/>
          <w:color w:val="auto"/>
          <w:highlight w:val="none"/>
        </w:rPr>
        <w:t>、开标一览表</w:t>
      </w:r>
      <w:bookmarkEnd w:id="168"/>
      <w:bookmarkEnd w:id="169"/>
      <w:bookmarkEnd w:id="170"/>
    </w:p>
    <w:p w14:paraId="474FCB80">
      <w:pPr>
        <w:pStyle w:val="225"/>
        <w:rPr>
          <w:rFonts w:hint="eastAsia" w:ascii="宋体" w:hAnsi="宋体" w:eastAsia="宋体" w:cs="宋体"/>
          <w:color w:val="auto"/>
          <w:highlight w:val="none"/>
        </w:rPr>
      </w:pPr>
    </w:p>
    <w:p w14:paraId="3FD66408">
      <w:pPr>
        <w:pStyle w:val="225"/>
        <w:rPr>
          <w:color w:val="auto"/>
          <w:highlight w:val="none"/>
        </w:rPr>
      </w:pPr>
      <w:r>
        <w:rPr>
          <w:rFonts w:hint="eastAsia" w:ascii="宋体" w:hAnsi="宋体" w:eastAsia="宋体" w:cs="宋体"/>
          <w:color w:val="auto"/>
          <w:highlight w:val="none"/>
        </w:rPr>
        <w:t>投标人全称</w:t>
      </w:r>
      <w:r>
        <w:rPr>
          <w:rFonts w:hint="eastAsia"/>
          <w:color w:val="auto"/>
          <w:highlight w:val="none"/>
        </w:rPr>
        <w:t>(CA</w:t>
      </w:r>
      <w:r>
        <w:rPr>
          <w:rFonts w:hint="eastAsia" w:ascii="宋体" w:hAnsi="宋体" w:eastAsia="宋体" w:cs="宋体"/>
          <w:color w:val="auto"/>
          <w:highlight w:val="none"/>
        </w:rPr>
        <w:t>公章</w:t>
      </w:r>
      <w:r>
        <w:rPr>
          <w:rFonts w:hint="eastAsia"/>
          <w:color w:val="auto"/>
          <w:highlight w:val="none"/>
        </w:rPr>
        <w:t xml:space="preserve">) </w:t>
      </w:r>
      <w:r>
        <w:rPr>
          <w:rFonts w:hint="eastAsia" w:eastAsia="宋体"/>
          <w:color w:val="auto"/>
          <w:highlight w:val="none"/>
        </w:rPr>
        <w:t>：</w:t>
      </w:r>
      <w:r>
        <w:rPr>
          <w:rFonts w:hint="eastAsia" w:ascii="宋体" w:hAnsi="宋体" w:eastAsia="宋体" w:cs="宋体"/>
          <w:color w:val="auto"/>
          <w:highlight w:val="none"/>
        </w:rPr>
        <w:t>供应商名称</w:t>
      </w:r>
    </w:p>
    <w:p w14:paraId="245734AA">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采购项目名称：</w:t>
      </w:r>
    </w:p>
    <w:p w14:paraId="7A31701A">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采购项目编号： </w:t>
      </w:r>
    </w:p>
    <w:p w14:paraId="3B6894A4">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采购包</w:t>
      </w:r>
      <w:r>
        <w:rPr>
          <w:rFonts w:hint="eastAsia" w:ascii="宋体" w:hAnsi="宋体" w:cs="宋体"/>
          <w:color w:val="auto"/>
          <w:sz w:val="24"/>
          <w:szCs w:val="24"/>
          <w:highlight w:val="none"/>
          <w:lang w:eastAsia="zh-CN"/>
        </w:rPr>
        <w:t>号</w:t>
      </w:r>
      <w:r>
        <w:rPr>
          <w:rFonts w:hint="eastAsia" w:ascii="宋体" w:hAnsi="宋体" w:cs="宋体"/>
          <w:color w:val="auto"/>
          <w:sz w:val="24"/>
          <w:szCs w:val="24"/>
          <w:highlight w:val="none"/>
        </w:rPr>
        <w:t>：</w:t>
      </w:r>
      <w:r>
        <w:rPr>
          <w:rStyle w:val="226"/>
          <w:rFonts w:ascii="宋体" w:hAnsi="宋体" w:eastAsia="宋体" w:cs="宋体"/>
          <w:color w:val="auto"/>
          <w:sz w:val="24"/>
          <w:szCs w:val="24"/>
          <w:highlight w:val="none"/>
        </w:rPr>
        <w:t>分包号</w:t>
      </w:r>
      <w:r>
        <w:rPr>
          <w:rFonts w:ascii="宋体" w:hAnsi="宋体" w:eastAsia="宋体" w:cs="宋体"/>
          <w:color w:val="auto"/>
          <w:sz w:val="24"/>
          <w:szCs w:val="24"/>
          <w:highlight w:val="none"/>
        </w:rPr>
        <w:t> </w:t>
      </w:r>
    </w:p>
    <w:tbl>
      <w:tblPr>
        <w:tblStyle w:val="35"/>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9"/>
      </w:tblGrid>
      <w:tr w14:paraId="29C6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9" w:type="dxa"/>
            <w:vAlign w:val="top"/>
          </w:tcPr>
          <w:p w14:paraId="1D5446E7">
            <w:pPr>
              <w:spacing w:line="500" w:lineRule="exact"/>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投标总报价</w:t>
            </w:r>
          </w:p>
        </w:tc>
      </w:tr>
      <w:tr w14:paraId="093A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9" w:type="dxa"/>
            <w:vAlign w:val="top"/>
          </w:tcPr>
          <w:p w14:paraId="6D23F8E0">
            <w:pPr>
              <w:spacing w:line="500" w:lineRule="exact"/>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 xml:space="preserve">总价（小写）：          </w:t>
            </w:r>
            <w:r>
              <w:rPr>
                <w:rFonts w:ascii="宋体" w:hAnsi="宋体" w:eastAsia="宋体" w:cs="宋体"/>
                <w:color w:val="auto"/>
                <w:sz w:val="24"/>
                <w:szCs w:val="24"/>
                <w:highlight w:val="none"/>
              </w:rPr>
              <w:t>（人民币：元）</w:t>
            </w:r>
          </w:p>
        </w:tc>
      </w:tr>
      <w:tr w14:paraId="2028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9" w:type="dxa"/>
            <w:vAlign w:val="top"/>
          </w:tcPr>
          <w:p w14:paraId="52EF1B57">
            <w:pPr>
              <w:spacing w:line="500" w:lineRule="exact"/>
              <w:rPr>
                <w:rFonts w:hint="eastAsia" w:ascii="宋体" w:hAnsi="宋体" w:cs="宋体"/>
                <w:color w:val="auto"/>
                <w:sz w:val="24"/>
                <w:szCs w:val="24"/>
                <w:highlight w:val="none"/>
                <w:vertAlign w:val="baseline"/>
              </w:rPr>
            </w:pPr>
            <w:r>
              <w:rPr>
                <w:rFonts w:ascii="宋体" w:hAnsi="宋体" w:eastAsia="宋体" w:cs="宋体"/>
                <w:color w:val="auto"/>
                <w:sz w:val="24"/>
                <w:szCs w:val="24"/>
                <w:highlight w:val="none"/>
              </w:rPr>
              <w:t>总价（大写）：</w:t>
            </w:r>
            <w:r>
              <w:rPr>
                <w:rStyle w:val="226"/>
                <w:rFonts w:ascii="宋体" w:hAnsi="宋体" w:eastAsia="宋体" w:cs="宋体"/>
                <w:color w:val="auto"/>
                <w:sz w:val="24"/>
                <w:szCs w:val="24"/>
                <w:highlight w:val="none"/>
              </w:rPr>
              <w:t>金额大写</w:t>
            </w:r>
            <w:r>
              <w:rPr>
                <w:rFonts w:ascii="宋体" w:hAnsi="宋体" w:eastAsia="宋体" w:cs="宋体"/>
                <w:color w:val="auto"/>
                <w:sz w:val="24"/>
                <w:szCs w:val="24"/>
                <w:highlight w:val="none"/>
              </w:rPr>
              <w:t xml:space="preserve"> （人民币：元）</w:t>
            </w:r>
          </w:p>
        </w:tc>
      </w:tr>
    </w:tbl>
    <w:p w14:paraId="33F2E445">
      <w:pPr>
        <w:spacing w:line="500" w:lineRule="exact"/>
        <w:rPr>
          <w:rFonts w:hint="eastAsia" w:ascii="宋体" w:hAnsi="宋体" w:cs="宋体"/>
          <w:color w:val="auto"/>
          <w:sz w:val="24"/>
          <w:szCs w:val="24"/>
          <w:highlight w:val="none"/>
        </w:rPr>
      </w:pPr>
    </w:p>
    <w:p w14:paraId="46A1DC1E">
      <w:pPr>
        <w:rPr>
          <w:rFonts w:hint="eastAsia"/>
          <w:color w:val="auto"/>
          <w:highlight w:val="none"/>
        </w:rPr>
      </w:pPr>
    </w:p>
    <w:p w14:paraId="765152CF">
      <w:pPr>
        <w:rPr>
          <w:rFonts w:hint="eastAsia"/>
          <w:color w:val="auto"/>
          <w:highlight w:val="none"/>
        </w:rPr>
      </w:pPr>
    </w:p>
    <w:p w14:paraId="22148148">
      <w:pPr>
        <w:rPr>
          <w:rFonts w:hint="eastAsia"/>
          <w:color w:val="auto"/>
          <w:highlight w:val="none"/>
        </w:rPr>
      </w:pPr>
    </w:p>
    <w:p w14:paraId="7FB3E7E1">
      <w:pPr>
        <w:rPr>
          <w:rFonts w:ascii="宋体" w:hAnsi="宋体" w:cs="宋体"/>
          <w:color w:val="auto"/>
          <w:sz w:val="24"/>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color w:val="auto"/>
          <w:highlight w:val="none"/>
        </w:rPr>
        <w:t xml:space="preserve">     </w:t>
      </w:r>
      <w:bookmarkStart w:id="171" w:name="_Toc12113"/>
      <w:r>
        <w:rPr>
          <w:rFonts w:hint="eastAsia" w:ascii="宋体" w:hAnsi="宋体" w:cs="宋体"/>
          <w:color w:val="auto"/>
          <w:sz w:val="24"/>
          <w:highlight w:val="none"/>
        </w:rPr>
        <w:t xml:space="preserve">日期： </w:t>
      </w:r>
      <w:r>
        <w:rPr>
          <w:rFonts w:ascii="宋体" w:hAnsi="宋体" w:cs="宋体"/>
          <w:color w:val="auto"/>
          <w:sz w:val="24"/>
          <w:highlight w:val="none"/>
        </w:rPr>
        <w:t xml:space="preserve">    </w:t>
      </w:r>
      <w:r>
        <w:rPr>
          <w:rFonts w:hint="eastAsia" w:ascii="宋体" w:hAnsi="宋体" w:cs="宋体"/>
          <w:color w:val="auto"/>
          <w:sz w:val="24"/>
          <w:highlight w:val="none"/>
        </w:rPr>
        <w:t xml:space="preserve">年 </w:t>
      </w:r>
      <w:r>
        <w:rPr>
          <w:rFonts w:ascii="宋体" w:hAnsi="宋体" w:cs="宋体"/>
          <w:color w:val="auto"/>
          <w:sz w:val="24"/>
          <w:highlight w:val="none"/>
        </w:rPr>
        <w:t xml:space="preserve">    </w:t>
      </w:r>
      <w:r>
        <w:rPr>
          <w:rFonts w:hint="eastAsia" w:ascii="宋体" w:hAnsi="宋体" w:cs="宋体"/>
          <w:color w:val="auto"/>
          <w:sz w:val="24"/>
          <w:highlight w:val="none"/>
        </w:rPr>
        <w:t xml:space="preserve">月 </w:t>
      </w:r>
      <w:r>
        <w:rPr>
          <w:rFonts w:ascii="宋体" w:hAnsi="宋体" w:cs="宋体"/>
          <w:color w:val="auto"/>
          <w:sz w:val="24"/>
          <w:highlight w:val="none"/>
        </w:rPr>
        <w:t xml:space="preserve">    </w:t>
      </w:r>
      <w:r>
        <w:rPr>
          <w:rFonts w:hint="eastAsia" w:ascii="宋体" w:hAnsi="宋体" w:cs="宋体"/>
          <w:color w:val="auto"/>
          <w:sz w:val="24"/>
          <w:highlight w:val="none"/>
        </w:rPr>
        <w:t>日</w:t>
      </w:r>
      <w:bookmarkEnd w:id="171"/>
    </w:p>
    <w:p w14:paraId="13DE058F">
      <w:pPr>
        <w:pStyle w:val="227"/>
        <w:outlineLvl w:val="1"/>
        <w:rPr>
          <w:rFonts w:hint="eastAsia"/>
          <w:color w:val="auto"/>
          <w:highlight w:val="none"/>
        </w:rPr>
      </w:pPr>
      <w:r>
        <w:rPr>
          <w:color w:val="auto"/>
          <w:highlight w:val="none"/>
        </w:rPr>
        <w:br w:type="page" w:clear="all"/>
      </w:r>
      <w:bookmarkStart w:id="172" w:name="_Toc26543"/>
      <w:bookmarkStart w:id="173" w:name="_Toc956"/>
      <w:bookmarkStart w:id="174" w:name="_Toc12614"/>
      <w:r>
        <w:rPr>
          <w:rFonts w:hint="eastAsia"/>
          <w:b w:val="0"/>
          <w:bCs/>
          <w:color w:val="auto"/>
          <w:highlight w:val="none"/>
        </w:rPr>
        <w:t>五</w:t>
      </w:r>
      <w:r>
        <w:rPr>
          <w:b w:val="0"/>
          <w:bCs/>
          <w:color w:val="auto"/>
          <w:highlight w:val="none"/>
        </w:rPr>
        <w:t>、</w:t>
      </w:r>
      <w:bookmarkEnd w:id="172"/>
      <w:bookmarkEnd w:id="173"/>
      <w:r>
        <w:rPr>
          <w:rFonts w:hint="eastAsia"/>
          <w:b w:val="0"/>
          <w:bCs/>
          <w:color w:val="auto"/>
          <w:highlight w:val="none"/>
        </w:rPr>
        <w:t>分项报价表</w:t>
      </w:r>
      <w:bookmarkEnd w:id="174"/>
    </w:p>
    <w:p w14:paraId="4FF955BA">
      <w:pPr>
        <w:pStyle w:val="202"/>
        <w:jc w:val="center"/>
        <w:rPr>
          <w:rFonts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分项报价表</w:t>
      </w:r>
    </w:p>
    <w:p w14:paraId="12807222">
      <w:pPr>
        <w:pStyle w:val="202"/>
        <w:jc w:val="center"/>
        <w:rPr>
          <w:rFonts w:hint="eastAsia"/>
          <w:b/>
          <w:bCs/>
          <w:color w:val="auto"/>
          <w:highlight w:val="none"/>
        </w:rPr>
      </w:pPr>
      <w:r>
        <w:rPr>
          <w:rFonts w:hint="eastAsia" w:ascii="方正小标宋_GBK" w:eastAsia="方正小标宋_GBK"/>
          <w:bCs/>
          <w:color w:val="auto"/>
          <w:sz w:val="32"/>
          <w:szCs w:val="32"/>
          <w:highlight w:val="none"/>
        </w:rPr>
        <w:t>（货物类）</w:t>
      </w:r>
    </w:p>
    <w:tbl>
      <w:tblPr>
        <w:tblStyle w:val="34"/>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52"/>
        <w:gridCol w:w="814"/>
        <w:gridCol w:w="1072"/>
        <w:gridCol w:w="1617"/>
        <w:gridCol w:w="1233"/>
        <w:gridCol w:w="921"/>
        <w:gridCol w:w="932"/>
        <w:gridCol w:w="1136"/>
      </w:tblGrid>
      <w:tr w14:paraId="0BCE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00" w:type="dxa"/>
            <w:vAlign w:val="top"/>
          </w:tcPr>
          <w:p w14:paraId="788BB137">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052" w:type="dxa"/>
            <w:vAlign w:val="center"/>
          </w:tcPr>
          <w:p w14:paraId="716EEFC3">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产品</w:t>
            </w:r>
          </w:p>
          <w:p w14:paraId="77938059">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名称</w:t>
            </w:r>
          </w:p>
        </w:tc>
        <w:tc>
          <w:tcPr>
            <w:tcW w:w="814" w:type="dxa"/>
            <w:vAlign w:val="center"/>
          </w:tcPr>
          <w:p w14:paraId="1298D126">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品牌</w:t>
            </w:r>
          </w:p>
        </w:tc>
        <w:tc>
          <w:tcPr>
            <w:tcW w:w="1072" w:type="dxa"/>
            <w:vAlign w:val="center"/>
          </w:tcPr>
          <w:p w14:paraId="717965DE">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规格</w:t>
            </w:r>
          </w:p>
          <w:p w14:paraId="10C9EB7E">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型号</w:t>
            </w:r>
          </w:p>
        </w:tc>
        <w:tc>
          <w:tcPr>
            <w:tcW w:w="1617" w:type="dxa"/>
            <w:vAlign w:val="center"/>
          </w:tcPr>
          <w:p w14:paraId="7EB29BEF">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制造商名称</w:t>
            </w:r>
          </w:p>
        </w:tc>
        <w:tc>
          <w:tcPr>
            <w:tcW w:w="1233" w:type="dxa"/>
            <w:vAlign w:val="center"/>
          </w:tcPr>
          <w:p w14:paraId="1BAF9B52">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产地</w:t>
            </w:r>
          </w:p>
        </w:tc>
        <w:tc>
          <w:tcPr>
            <w:tcW w:w="921" w:type="dxa"/>
            <w:vAlign w:val="center"/>
          </w:tcPr>
          <w:p w14:paraId="48E0CCCD">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数量</w:t>
            </w:r>
          </w:p>
        </w:tc>
        <w:tc>
          <w:tcPr>
            <w:tcW w:w="932" w:type="dxa"/>
            <w:vAlign w:val="center"/>
          </w:tcPr>
          <w:p w14:paraId="37ACAD84">
            <w:pPr>
              <w:spacing w:line="0" w:lineRule="atLeast"/>
              <w:jc w:val="center"/>
              <w:rPr>
                <w:rFonts w:ascii="宋体" w:hAnsi="宋体"/>
                <w:color w:val="auto"/>
                <w:sz w:val="24"/>
                <w:szCs w:val="24"/>
                <w:highlight w:val="none"/>
              </w:rPr>
            </w:pPr>
            <w:r>
              <w:rPr>
                <w:rFonts w:hint="eastAsia" w:ascii="宋体" w:hAnsi="宋体"/>
                <w:color w:val="auto"/>
                <w:sz w:val="24"/>
                <w:szCs w:val="24"/>
                <w:highlight w:val="none"/>
              </w:rPr>
              <w:t>分项</w:t>
            </w:r>
          </w:p>
          <w:p w14:paraId="38A0B8B3">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单价</w:t>
            </w:r>
          </w:p>
        </w:tc>
        <w:tc>
          <w:tcPr>
            <w:tcW w:w="1136" w:type="dxa"/>
            <w:vAlign w:val="center"/>
          </w:tcPr>
          <w:p w14:paraId="0DA7F1A5">
            <w:pPr>
              <w:spacing w:line="0" w:lineRule="atLeast"/>
              <w:jc w:val="center"/>
              <w:rPr>
                <w:rFonts w:ascii="宋体" w:hAnsi="宋体"/>
                <w:color w:val="auto"/>
                <w:sz w:val="24"/>
                <w:szCs w:val="24"/>
                <w:highlight w:val="none"/>
              </w:rPr>
            </w:pPr>
            <w:r>
              <w:rPr>
                <w:rFonts w:hint="eastAsia" w:ascii="宋体" w:hAnsi="宋体"/>
                <w:color w:val="auto"/>
                <w:sz w:val="24"/>
                <w:szCs w:val="24"/>
                <w:highlight w:val="none"/>
              </w:rPr>
              <w:t>分项</w:t>
            </w:r>
          </w:p>
          <w:p w14:paraId="2C582999">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总价</w:t>
            </w:r>
          </w:p>
        </w:tc>
      </w:tr>
      <w:tr w14:paraId="2E0A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500" w:type="dxa"/>
            <w:vAlign w:val="center"/>
          </w:tcPr>
          <w:p w14:paraId="1A30A91E">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052" w:type="dxa"/>
            <w:vAlign w:val="center"/>
          </w:tcPr>
          <w:p w14:paraId="00708B53">
            <w:pPr>
              <w:spacing w:line="0" w:lineRule="atLeast"/>
              <w:jc w:val="center"/>
              <w:rPr>
                <w:rFonts w:hint="eastAsia" w:ascii="宋体" w:hAnsi="宋体"/>
                <w:color w:val="auto"/>
                <w:sz w:val="24"/>
                <w:szCs w:val="24"/>
                <w:highlight w:val="none"/>
              </w:rPr>
            </w:pPr>
          </w:p>
        </w:tc>
        <w:tc>
          <w:tcPr>
            <w:tcW w:w="814" w:type="dxa"/>
            <w:vAlign w:val="center"/>
          </w:tcPr>
          <w:p w14:paraId="7D460623">
            <w:pPr>
              <w:spacing w:line="0" w:lineRule="atLeast"/>
              <w:jc w:val="center"/>
              <w:rPr>
                <w:rFonts w:hint="eastAsia" w:ascii="宋体" w:hAnsi="宋体"/>
                <w:color w:val="auto"/>
                <w:sz w:val="24"/>
                <w:szCs w:val="24"/>
                <w:highlight w:val="none"/>
              </w:rPr>
            </w:pPr>
          </w:p>
        </w:tc>
        <w:tc>
          <w:tcPr>
            <w:tcW w:w="1072" w:type="dxa"/>
            <w:vAlign w:val="center"/>
          </w:tcPr>
          <w:p w14:paraId="5296165A">
            <w:pPr>
              <w:spacing w:line="0" w:lineRule="atLeast"/>
              <w:jc w:val="center"/>
              <w:rPr>
                <w:rFonts w:hint="eastAsia" w:ascii="宋体" w:hAnsi="宋体"/>
                <w:color w:val="auto"/>
                <w:sz w:val="24"/>
                <w:szCs w:val="24"/>
                <w:highlight w:val="none"/>
              </w:rPr>
            </w:pPr>
          </w:p>
        </w:tc>
        <w:tc>
          <w:tcPr>
            <w:tcW w:w="1617" w:type="dxa"/>
            <w:vAlign w:val="center"/>
          </w:tcPr>
          <w:p w14:paraId="378BDFED">
            <w:pPr>
              <w:spacing w:line="0" w:lineRule="atLeast"/>
              <w:jc w:val="center"/>
              <w:rPr>
                <w:rFonts w:hint="eastAsia" w:ascii="宋体" w:hAnsi="宋体"/>
                <w:color w:val="auto"/>
                <w:sz w:val="24"/>
                <w:szCs w:val="24"/>
                <w:highlight w:val="none"/>
              </w:rPr>
            </w:pPr>
          </w:p>
        </w:tc>
        <w:tc>
          <w:tcPr>
            <w:tcW w:w="1233" w:type="dxa"/>
            <w:vAlign w:val="center"/>
          </w:tcPr>
          <w:p w14:paraId="337AA2A0">
            <w:pPr>
              <w:spacing w:line="0" w:lineRule="atLeast"/>
              <w:jc w:val="center"/>
              <w:rPr>
                <w:rFonts w:hint="eastAsia" w:ascii="宋体" w:hAnsi="宋体"/>
                <w:color w:val="auto"/>
                <w:sz w:val="24"/>
                <w:szCs w:val="24"/>
                <w:highlight w:val="none"/>
              </w:rPr>
            </w:pPr>
          </w:p>
        </w:tc>
        <w:tc>
          <w:tcPr>
            <w:tcW w:w="921" w:type="dxa"/>
            <w:vAlign w:val="center"/>
          </w:tcPr>
          <w:p w14:paraId="3B942CCA">
            <w:pPr>
              <w:spacing w:line="0" w:lineRule="atLeast"/>
              <w:jc w:val="center"/>
              <w:rPr>
                <w:rFonts w:hint="eastAsia" w:ascii="宋体" w:hAnsi="宋体"/>
                <w:color w:val="auto"/>
                <w:sz w:val="24"/>
                <w:szCs w:val="24"/>
                <w:highlight w:val="none"/>
              </w:rPr>
            </w:pPr>
          </w:p>
        </w:tc>
        <w:tc>
          <w:tcPr>
            <w:tcW w:w="932" w:type="dxa"/>
            <w:vAlign w:val="center"/>
          </w:tcPr>
          <w:p w14:paraId="0F2CADF8">
            <w:pPr>
              <w:spacing w:line="0" w:lineRule="atLeast"/>
              <w:jc w:val="center"/>
              <w:rPr>
                <w:rFonts w:hint="eastAsia" w:ascii="宋体" w:hAnsi="宋体"/>
                <w:color w:val="auto"/>
                <w:sz w:val="24"/>
                <w:szCs w:val="24"/>
                <w:highlight w:val="none"/>
              </w:rPr>
            </w:pPr>
          </w:p>
        </w:tc>
        <w:tc>
          <w:tcPr>
            <w:tcW w:w="1136" w:type="dxa"/>
            <w:vAlign w:val="center"/>
          </w:tcPr>
          <w:p w14:paraId="15F380C4">
            <w:pPr>
              <w:spacing w:line="0" w:lineRule="atLeast"/>
              <w:jc w:val="center"/>
              <w:rPr>
                <w:rFonts w:hint="eastAsia" w:ascii="宋体" w:hAnsi="宋体"/>
                <w:color w:val="auto"/>
                <w:sz w:val="24"/>
                <w:szCs w:val="24"/>
                <w:highlight w:val="none"/>
              </w:rPr>
            </w:pPr>
          </w:p>
        </w:tc>
      </w:tr>
      <w:tr w14:paraId="03F2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00" w:type="dxa"/>
            <w:vAlign w:val="center"/>
          </w:tcPr>
          <w:p w14:paraId="05EB5BAF">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052" w:type="dxa"/>
            <w:vAlign w:val="center"/>
          </w:tcPr>
          <w:p w14:paraId="201787CF">
            <w:pPr>
              <w:spacing w:line="0" w:lineRule="atLeast"/>
              <w:jc w:val="center"/>
              <w:rPr>
                <w:rFonts w:hint="eastAsia" w:ascii="宋体" w:hAnsi="宋体"/>
                <w:color w:val="auto"/>
                <w:sz w:val="24"/>
                <w:szCs w:val="24"/>
                <w:highlight w:val="none"/>
              </w:rPr>
            </w:pPr>
          </w:p>
        </w:tc>
        <w:tc>
          <w:tcPr>
            <w:tcW w:w="814" w:type="dxa"/>
            <w:vAlign w:val="center"/>
          </w:tcPr>
          <w:p w14:paraId="391A073E">
            <w:pPr>
              <w:spacing w:line="0" w:lineRule="atLeast"/>
              <w:jc w:val="center"/>
              <w:rPr>
                <w:rFonts w:hint="eastAsia" w:ascii="宋体" w:hAnsi="宋体"/>
                <w:color w:val="auto"/>
                <w:sz w:val="24"/>
                <w:szCs w:val="24"/>
                <w:highlight w:val="none"/>
              </w:rPr>
            </w:pPr>
          </w:p>
        </w:tc>
        <w:tc>
          <w:tcPr>
            <w:tcW w:w="1072" w:type="dxa"/>
            <w:vAlign w:val="center"/>
          </w:tcPr>
          <w:p w14:paraId="72C3DE4C">
            <w:pPr>
              <w:spacing w:line="0" w:lineRule="atLeast"/>
              <w:jc w:val="center"/>
              <w:rPr>
                <w:rFonts w:hint="eastAsia" w:ascii="宋体" w:hAnsi="宋体"/>
                <w:color w:val="auto"/>
                <w:sz w:val="24"/>
                <w:szCs w:val="24"/>
                <w:highlight w:val="none"/>
              </w:rPr>
            </w:pPr>
          </w:p>
        </w:tc>
        <w:tc>
          <w:tcPr>
            <w:tcW w:w="1617" w:type="dxa"/>
            <w:vAlign w:val="center"/>
          </w:tcPr>
          <w:p w14:paraId="5F9C88E4">
            <w:pPr>
              <w:spacing w:line="0" w:lineRule="atLeast"/>
              <w:jc w:val="center"/>
              <w:rPr>
                <w:rFonts w:hint="eastAsia" w:ascii="宋体" w:hAnsi="宋体"/>
                <w:color w:val="auto"/>
                <w:sz w:val="24"/>
                <w:szCs w:val="24"/>
                <w:highlight w:val="none"/>
              </w:rPr>
            </w:pPr>
          </w:p>
        </w:tc>
        <w:tc>
          <w:tcPr>
            <w:tcW w:w="1233" w:type="dxa"/>
            <w:vAlign w:val="top"/>
          </w:tcPr>
          <w:p w14:paraId="1A8DEC3A">
            <w:pPr>
              <w:spacing w:line="0" w:lineRule="atLeast"/>
              <w:jc w:val="center"/>
              <w:rPr>
                <w:rFonts w:hint="eastAsia" w:ascii="宋体" w:hAnsi="宋体"/>
                <w:color w:val="auto"/>
                <w:sz w:val="24"/>
                <w:szCs w:val="24"/>
                <w:highlight w:val="none"/>
              </w:rPr>
            </w:pPr>
          </w:p>
        </w:tc>
        <w:tc>
          <w:tcPr>
            <w:tcW w:w="921" w:type="dxa"/>
            <w:vAlign w:val="center"/>
          </w:tcPr>
          <w:p w14:paraId="49F92184">
            <w:pPr>
              <w:spacing w:line="0" w:lineRule="atLeast"/>
              <w:jc w:val="center"/>
              <w:rPr>
                <w:rFonts w:hint="eastAsia" w:ascii="宋体" w:hAnsi="宋体"/>
                <w:color w:val="auto"/>
                <w:sz w:val="24"/>
                <w:szCs w:val="24"/>
                <w:highlight w:val="none"/>
                <w:u w:val="single"/>
              </w:rPr>
            </w:pPr>
          </w:p>
        </w:tc>
        <w:tc>
          <w:tcPr>
            <w:tcW w:w="932" w:type="dxa"/>
            <w:vAlign w:val="center"/>
          </w:tcPr>
          <w:p w14:paraId="33A487EF">
            <w:pPr>
              <w:spacing w:line="0" w:lineRule="atLeast"/>
              <w:jc w:val="center"/>
              <w:rPr>
                <w:rFonts w:hint="eastAsia" w:ascii="宋体" w:hAnsi="宋体"/>
                <w:color w:val="auto"/>
                <w:sz w:val="24"/>
                <w:szCs w:val="24"/>
                <w:highlight w:val="none"/>
              </w:rPr>
            </w:pPr>
          </w:p>
        </w:tc>
        <w:tc>
          <w:tcPr>
            <w:tcW w:w="1136" w:type="dxa"/>
            <w:vAlign w:val="center"/>
          </w:tcPr>
          <w:p w14:paraId="1E09AF63">
            <w:pPr>
              <w:spacing w:line="0" w:lineRule="atLeast"/>
              <w:jc w:val="center"/>
              <w:rPr>
                <w:rFonts w:hint="eastAsia" w:ascii="宋体" w:hAnsi="宋体"/>
                <w:color w:val="auto"/>
                <w:sz w:val="24"/>
                <w:szCs w:val="24"/>
                <w:highlight w:val="none"/>
              </w:rPr>
            </w:pPr>
          </w:p>
        </w:tc>
      </w:tr>
      <w:tr w14:paraId="0698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00" w:type="dxa"/>
            <w:vAlign w:val="center"/>
          </w:tcPr>
          <w:p w14:paraId="1B99ADA4">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052" w:type="dxa"/>
            <w:vAlign w:val="center"/>
          </w:tcPr>
          <w:p w14:paraId="0BFD05DF">
            <w:pPr>
              <w:spacing w:line="0" w:lineRule="atLeast"/>
              <w:jc w:val="center"/>
              <w:rPr>
                <w:rFonts w:hint="eastAsia" w:ascii="宋体" w:hAnsi="宋体"/>
                <w:color w:val="auto"/>
                <w:sz w:val="24"/>
                <w:szCs w:val="24"/>
                <w:highlight w:val="none"/>
              </w:rPr>
            </w:pPr>
          </w:p>
        </w:tc>
        <w:tc>
          <w:tcPr>
            <w:tcW w:w="814" w:type="dxa"/>
            <w:vAlign w:val="center"/>
          </w:tcPr>
          <w:p w14:paraId="1E27B077">
            <w:pPr>
              <w:spacing w:line="0" w:lineRule="atLeast"/>
              <w:jc w:val="center"/>
              <w:rPr>
                <w:rFonts w:hint="eastAsia" w:ascii="宋体" w:hAnsi="宋体"/>
                <w:color w:val="auto"/>
                <w:sz w:val="24"/>
                <w:szCs w:val="24"/>
                <w:highlight w:val="none"/>
              </w:rPr>
            </w:pPr>
          </w:p>
        </w:tc>
        <w:tc>
          <w:tcPr>
            <w:tcW w:w="1072" w:type="dxa"/>
            <w:vAlign w:val="center"/>
          </w:tcPr>
          <w:p w14:paraId="1A97E7AF">
            <w:pPr>
              <w:spacing w:line="0" w:lineRule="atLeast"/>
              <w:jc w:val="center"/>
              <w:rPr>
                <w:rFonts w:hint="eastAsia" w:ascii="宋体" w:hAnsi="宋体"/>
                <w:color w:val="auto"/>
                <w:sz w:val="24"/>
                <w:szCs w:val="24"/>
                <w:highlight w:val="none"/>
              </w:rPr>
            </w:pPr>
          </w:p>
        </w:tc>
        <w:tc>
          <w:tcPr>
            <w:tcW w:w="1617" w:type="dxa"/>
            <w:vAlign w:val="center"/>
          </w:tcPr>
          <w:p w14:paraId="4B0D5C6F">
            <w:pPr>
              <w:spacing w:line="0" w:lineRule="atLeast"/>
              <w:jc w:val="center"/>
              <w:rPr>
                <w:rFonts w:hint="eastAsia" w:ascii="宋体" w:hAnsi="宋体"/>
                <w:color w:val="auto"/>
                <w:sz w:val="24"/>
                <w:szCs w:val="24"/>
                <w:highlight w:val="none"/>
              </w:rPr>
            </w:pPr>
          </w:p>
        </w:tc>
        <w:tc>
          <w:tcPr>
            <w:tcW w:w="1233" w:type="dxa"/>
            <w:vAlign w:val="top"/>
          </w:tcPr>
          <w:p w14:paraId="62650598">
            <w:pPr>
              <w:spacing w:line="0" w:lineRule="atLeast"/>
              <w:jc w:val="center"/>
              <w:rPr>
                <w:rFonts w:hint="eastAsia" w:ascii="宋体" w:hAnsi="宋体"/>
                <w:color w:val="auto"/>
                <w:sz w:val="24"/>
                <w:szCs w:val="24"/>
                <w:highlight w:val="none"/>
              </w:rPr>
            </w:pPr>
          </w:p>
        </w:tc>
        <w:tc>
          <w:tcPr>
            <w:tcW w:w="921" w:type="dxa"/>
            <w:vAlign w:val="center"/>
          </w:tcPr>
          <w:p w14:paraId="6C25EAD1">
            <w:pPr>
              <w:spacing w:line="0" w:lineRule="atLeast"/>
              <w:jc w:val="center"/>
              <w:rPr>
                <w:rFonts w:hint="eastAsia" w:ascii="宋体" w:hAnsi="宋体"/>
                <w:color w:val="auto"/>
                <w:sz w:val="24"/>
                <w:szCs w:val="24"/>
                <w:highlight w:val="none"/>
              </w:rPr>
            </w:pPr>
          </w:p>
        </w:tc>
        <w:tc>
          <w:tcPr>
            <w:tcW w:w="932" w:type="dxa"/>
            <w:vAlign w:val="center"/>
          </w:tcPr>
          <w:p w14:paraId="3DD09D31">
            <w:pPr>
              <w:spacing w:line="0" w:lineRule="atLeast"/>
              <w:jc w:val="center"/>
              <w:rPr>
                <w:rFonts w:hint="eastAsia" w:ascii="宋体" w:hAnsi="宋体"/>
                <w:color w:val="auto"/>
                <w:sz w:val="24"/>
                <w:szCs w:val="24"/>
                <w:highlight w:val="none"/>
              </w:rPr>
            </w:pPr>
          </w:p>
        </w:tc>
        <w:tc>
          <w:tcPr>
            <w:tcW w:w="1136" w:type="dxa"/>
            <w:vAlign w:val="center"/>
          </w:tcPr>
          <w:p w14:paraId="2D55F9A1">
            <w:pPr>
              <w:spacing w:line="0" w:lineRule="atLeast"/>
              <w:jc w:val="center"/>
              <w:rPr>
                <w:rFonts w:hint="eastAsia" w:ascii="宋体" w:hAnsi="宋体"/>
                <w:color w:val="auto"/>
                <w:sz w:val="24"/>
                <w:szCs w:val="24"/>
                <w:highlight w:val="none"/>
              </w:rPr>
            </w:pPr>
          </w:p>
        </w:tc>
      </w:tr>
      <w:tr w14:paraId="3C9B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00" w:type="dxa"/>
            <w:vAlign w:val="center"/>
          </w:tcPr>
          <w:p w14:paraId="333C7593">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1052" w:type="dxa"/>
            <w:vAlign w:val="center"/>
          </w:tcPr>
          <w:p w14:paraId="474B07A2">
            <w:pPr>
              <w:spacing w:line="0" w:lineRule="atLeast"/>
              <w:jc w:val="center"/>
              <w:rPr>
                <w:rFonts w:hint="eastAsia" w:ascii="宋体" w:hAnsi="宋体"/>
                <w:color w:val="auto"/>
                <w:sz w:val="24"/>
                <w:szCs w:val="24"/>
                <w:highlight w:val="none"/>
              </w:rPr>
            </w:pPr>
          </w:p>
        </w:tc>
        <w:tc>
          <w:tcPr>
            <w:tcW w:w="814" w:type="dxa"/>
            <w:vAlign w:val="center"/>
          </w:tcPr>
          <w:p w14:paraId="7BD89BCE">
            <w:pPr>
              <w:spacing w:line="0" w:lineRule="atLeast"/>
              <w:jc w:val="center"/>
              <w:rPr>
                <w:rFonts w:hint="eastAsia" w:ascii="宋体" w:hAnsi="宋体"/>
                <w:color w:val="auto"/>
                <w:sz w:val="24"/>
                <w:szCs w:val="24"/>
                <w:highlight w:val="none"/>
              </w:rPr>
            </w:pPr>
          </w:p>
        </w:tc>
        <w:tc>
          <w:tcPr>
            <w:tcW w:w="1072" w:type="dxa"/>
            <w:vAlign w:val="center"/>
          </w:tcPr>
          <w:p w14:paraId="4D8FC4D4">
            <w:pPr>
              <w:spacing w:line="0" w:lineRule="atLeast"/>
              <w:jc w:val="center"/>
              <w:rPr>
                <w:rFonts w:hint="eastAsia" w:ascii="宋体" w:hAnsi="宋体"/>
                <w:color w:val="auto"/>
                <w:sz w:val="24"/>
                <w:szCs w:val="24"/>
                <w:highlight w:val="none"/>
              </w:rPr>
            </w:pPr>
          </w:p>
        </w:tc>
        <w:tc>
          <w:tcPr>
            <w:tcW w:w="1617" w:type="dxa"/>
            <w:vAlign w:val="center"/>
          </w:tcPr>
          <w:p w14:paraId="45CA304F">
            <w:pPr>
              <w:spacing w:line="0" w:lineRule="atLeast"/>
              <w:jc w:val="center"/>
              <w:rPr>
                <w:rFonts w:hint="eastAsia" w:ascii="宋体" w:hAnsi="宋体"/>
                <w:color w:val="auto"/>
                <w:sz w:val="24"/>
                <w:szCs w:val="24"/>
                <w:highlight w:val="none"/>
              </w:rPr>
            </w:pPr>
          </w:p>
        </w:tc>
        <w:tc>
          <w:tcPr>
            <w:tcW w:w="1233" w:type="dxa"/>
            <w:vAlign w:val="top"/>
          </w:tcPr>
          <w:p w14:paraId="57EBCD57">
            <w:pPr>
              <w:spacing w:line="0" w:lineRule="atLeast"/>
              <w:jc w:val="center"/>
              <w:rPr>
                <w:rFonts w:hint="eastAsia" w:ascii="宋体" w:hAnsi="宋体"/>
                <w:color w:val="auto"/>
                <w:sz w:val="24"/>
                <w:szCs w:val="24"/>
                <w:highlight w:val="none"/>
              </w:rPr>
            </w:pPr>
          </w:p>
        </w:tc>
        <w:tc>
          <w:tcPr>
            <w:tcW w:w="921" w:type="dxa"/>
            <w:vAlign w:val="center"/>
          </w:tcPr>
          <w:p w14:paraId="6AB6494A">
            <w:pPr>
              <w:spacing w:line="0" w:lineRule="atLeast"/>
              <w:jc w:val="center"/>
              <w:rPr>
                <w:rFonts w:hint="eastAsia" w:ascii="宋体" w:hAnsi="宋体"/>
                <w:color w:val="auto"/>
                <w:sz w:val="24"/>
                <w:szCs w:val="24"/>
                <w:highlight w:val="none"/>
              </w:rPr>
            </w:pPr>
          </w:p>
        </w:tc>
        <w:tc>
          <w:tcPr>
            <w:tcW w:w="932" w:type="dxa"/>
            <w:vAlign w:val="center"/>
          </w:tcPr>
          <w:p w14:paraId="50A51EBA">
            <w:pPr>
              <w:spacing w:line="0" w:lineRule="atLeast"/>
              <w:jc w:val="center"/>
              <w:rPr>
                <w:rFonts w:hint="eastAsia" w:ascii="宋体" w:hAnsi="宋体"/>
                <w:color w:val="auto"/>
                <w:sz w:val="24"/>
                <w:szCs w:val="24"/>
                <w:highlight w:val="none"/>
              </w:rPr>
            </w:pPr>
          </w:p>
        </w:tc>
        <w:tc>
          <w:tcPr>
            <w:tcW w:w="1136" w:type="dxa"/>
            <w:vAlign w:val="center"/>
          </w:tcPr>
          <w:p w14:paraId="19701E10">
            <w:pPr>
              <w:spacing w:line="0" w:lineRule="atLeast"/>
              <w:jc w:val="center"/>
              <w:rPr>
                <w:rFonts w:hint="eastAsia" w:ascii="宋体" w:hAnsi="宋体"/>
                <w:color w:val="auto"/>
                <w:sz w:val="24"/>
                <w:szCs w:val="24"/>
                <w:highlight w:val="none"/>
              </w:rPr>
            </w:pPr>
          </w:p>
        </w:tc>
      </w:tr>
      <w:tr w14:paraId="0D4E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500" w:type="dxa"/>
            <w:vAlign w:val="center"/>
          </w:tcPr>
          <w:p w14:paraId="6E165D98">
            <w:pPr>
              <w:spacing w:line="0" w:lineRule="atLeast"/>
              <w:jc w:val="center"/>
              <w:rPr>
                <w:rFonts w:ascii="宋体" w:hAnsi="宋体"/>
                <w:color w:val="auto"/>
                <w:sz w:val="24"/>
                <w:szCs w:val="24"/>
                <w:highlight w:val="none"/>
              </w:rPr>
            </w:pPr>
            <w:r>
              <w:rPr>
                <w:rFonts w:ascii="宋体" w:hAnsi="宋体"/>
                <w:color w:val="auto"/>
                <w:sz w:val="24"/>
                <w:szCs w:val="24"/>
                <w:highlight w:val="none"/>
              </w:rPr>
              <w:t>…</w:t>
            </w:r>
          </w:p>
        </w:tc>
        <w:tc>
          <w:tcPr>
            <w:tcW w:w="1052" w:type="dxa"/>
            <w:vAlign w:val="center"/>
          </w:tcPr>
          <w:p w14:paraId="52E1FEF7">
            <w:pPr>
              <w:spacing w:line="0" w:lineRule="atLeast"/>
              <w:jc w:val="center"/>
              <w:rPr>
                <w:rFonts w:hint="eastAsia" w:ascii="宋体" w:hAnsi="宋体"/>
                <w:color w:val="auto"/>
                <w:sz w:val="24"/>
                <w:szCs w:val="24"/>
                <w:highlight w:val="none"/>
              </w:rPr>
            </w:pPr>
            <w:r>
              <w:rPr>
                <w:rFonts w:ascii="宋体" w:hAnsi="宋体"/>
                <w:color w:val="auto"/>
                <w:sz w:val="24"/>
                <w:szCs w:val="24"/>
                <w:highlight w:val="none"/>
              </w:rPr>
              <w:t>……</w:t>
            </w:r>
          </w:p>
        </w:tc>
        <w:tc>
          <w:tcPr>
            <w:tcW w:w="814" w:type="dxa"/>
            <w:vAlign w:val="center"/>
          </w:tcPr>
          <w:p w14:paraId="359B5FB6">
            <w:pPr>
              <w:spacing w:line="0" w:lineRule="atLeast"/>
              <w:jc w:val="center"/>
              <w:rPr>
                <w:rFonts w:hint="eastAsia" w:ascii="宋体" w:hAnsi="宋体"/>
                <w:color w:val="auto"/>
                <w:sz w:val="24"/>
                <w:szCs w:val="24"/>
                <w:highlight w:val="none"/>
              </w:rPr>
            </w:pPr>
          </w:p>
        </w:tc>
        <w:tc>
          <w:tcPr>
            <w:tcW w:w="1072" w:type="dxa"/>
            <w:vAlign w:val="center"/>
          </w:tcPr>
          <w:p w14:paraId="08B23C15">
            <w:pPr>
              <w:spacing w:line="0" w:lineRule="atLeast"/>
              <w:jc w:val="center"/>
              <w:rPr>
                <w:rFonts w:hint="eastAsia" w:ascii="宋体" w:hAnsi="宋体"/>
                <w:color w:val="auto"/>
                <w:sz w:val="24"/>
                <w:szCs w:val="24"/>
                <w:highlight w:val="none"/>
              </w:rPr>
            </w:pPr>
          </w:p>
        </w:tc>
        <w:tc>
          <w:tcPr>
            <w:tcW w:w="1617" w:type="dxa"/>
            <w:vAlign w:val="center"/>
          </w:tcPr>
          <w:p w14:paraId="086AEADD">
            <w:pPr>
              <w:spacing w:line="0" w:lineRule="atLeast"/>
              <w:jc w:val="center"/>
              <w:rPr>
                <w:rFonts w:hint="eastAsia" w:ascii="宋体" w:hAnsi="宋体"/>
                <w:color w:val="auto"/>
                <w:sz w:val="24"/>
                <w:szCs w:val="24"/>
                <w:highlight w:val="none"/>
              </w:rPr>
            </w:pPr>
          </w:p>
        </w:tc>
        <w:tc>
          <w:tcPr>
            <w:tcW w:w="1233" w:type="dxa"/>
            <w:vAlign w:val="top"/>
          </w:tcPr>
          <w:p w14:paraId="464ABC1F">
            <w:pPr>
              <w:spacing w:line="0" w:lineRule="atLeast"/>
              <w:jc w:val="center"/>
              <w:rPr>
                <w:rFonts w:hint="eastAsia" w:ascii="宋体" w:hAnsi="宋体"/>
                <w:color w:val="auto"/>
                <w:sz w:val="24"/>
                <w:szCs w:val="24"/>
                <w:highlight w:val="none"/>
              </w:rPr>
            </w:pPr>
          </w:p>
        </w:tc>
        <w:tc>
          <w:tcPr>
            <w:tcW w:w="921" w:type="dxa"/>
            <w:vAlign w:val="center"/>
          </w:tcPr>
          <w:p w14:paraId="60E7891F">
            <w:pPr>
              <w:spacing w:line="0" w:lineRule="atLeast"/>
              <w:jc w:val="center"/>
              <w:rPr>
                <w:rFonts w:hint="eastAsia" w:ascii="宋体" w:hAnsi="宋体"/>
                <w:color w:val="auto"/>
                <w:sz w:val="24"/>
                <w:szCs w:val="24"/>
                <w:highlight w:val="none"/>
              </w:rPr>
            </w:pPr>
          </w:p>
        </w:tc>
        <w:tc>
          <w:tcPr>
            <w:tcW w:w="932" w:type="dxa"/>
            <w:vAlign w:val="center"/>
          </w:tcPr>
          <w:p w14:paraId="32535F11">
            <w:pPr>
              <w:spacing w:line="0" w:lineRule="atLeast"/>
              <w:jc w:val="center"/>
              <w:rPr>
                <w:rFonts w:hint="eastAsia" w:ascii="宋体" w:hAnsi="宋体"/>
                <w:color w:val="auto"/>
                <w:sz w:val="24"/>
                <w:szCs w:val="24"/>
                <w:highlight w:val="none"/>
              </w:rPr>
            </w:pPr>
          </w:p>
        </w:tc>
        <w:tc>
          <w:tcPr>
            <w:tcW w:w="1136" w:type="dxa"/>
            <w:vAlign w:val="center"/>
          </w:tcPr>
          <w:p w14:paraId="630CE731">
            <w:pPr>
              <w:spacing w:line="0" w:lineRule="atLeast"/>
              <w:jc w:val="center"/>
              <w:rPr>
                <w:rFonts w:hint="eastAsia" w:ascii="宋体" w:hAnsi="宋体"/>
                <w:color w:val="auto"/>
                <w:sz w:val="24"/>
                <w:szCs w:val="24"/>
                <w:highlight w:val="none"/>
              </w:rPr>
            </w:pPr>
          </w:p>
        </w:tc>
      </w:tr>
      <w:tr w14:paraId="4F09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500" w:type="dxa"/>
            <w:vAlign w:val="center"/>
          </w:tcPr>
          <w:p w14:paraId="64DD0F9E">
            <w:pPr>
              <w:spacing w:line="0" w:lineRule="atLeast"/>
              <w:jc w:val="center"/>
              <w:rPr>
                <w:rFonts w:ascii="宋体" w:hAnsi="宋体"/>
                <w:color w:val="auto"/>
                <w:sz w:val="24"/>
                <w:szCs w:val="24"/>
                <w:highlight w:val="none"/>
              </w:rPr>
            </w:pPr>
          </w:p>
        </w:tc>
        <w:tc>
          <w:tcPr>
            <w:tcW w:w="1052" w:type="dxa"/>
            <w:vAlign w:val="center"/>
          </w:tcPr>
          <w:p w14:paraId="24D60DE8">
            <w:pPr>
              <w:spacing w:line="0" w:lineRule="atLeast"/>
              <w:jc w:val="center"/>
              <w:rPr>
                <w:rFonts w:ascii="宋体" w:hAnsi="宋体"/>
                <w:color w:val="auto"/>
                <w:sz w:val="24"/>
                <w:szCs w:val="24"/>
                <w:highlight w:val="none"/>
              </w:rPr>
            </w:pPr>
          </w:p>
        </w:tc>
        <w:tc>
          <w:tcPr>
            <w:tcW w:w="814" w:type="dxa"/>
            <w:vAlign w:val="center"/>
          </w:tcPr>
          <w:p w14:paraId="41C60FE5">
            <w:pPr>
              <w:spacing w:line="0" w:lineRule="atLeast"/>
              <w:jc w:val="center"/>
              <w:rPr>
                <w:rFonts w:hint="eastAsia" w:ascii="宋体" w:hAnsi="宋体"/>
                <w:color w:val="auto"/>
                <w:sz w:val="24"/>
                <w:szCs w:val="24"/>
                <w:highlight w:val="none"/>
              </w:rPr>
            </w:pPr>
          </w:p>
        </w:tc>
        <w:tc>
          <w:tcPr>
            <w:tcW w:w="1072" w:type="dxa"/>
            <w:vAlign w:val="center"/>
          </w:tcPr>
          <w:p w14:paraId="2C73E3EB">
            <w:pPr>
              <w:spacing w:line="0" w:lineRule="atLeast"/>
              <w:jc w:val="center"/>
              <w:rPr>
                <w:rFonts w:hint="eastAsia" w:ascii="宋体" w:hAnsi="宋体"/>
                <w:color w:val="auto"/>
                <w:sz w:val="24"/>
                <w:szCs w:val="24"/>
                <w:highlight w:val="none"/>
              </w:rPr>
            </w:pPr>
          </w:p>
        </w:tc>
        <w:tc>
          <w:tcPr>
            <w:tcW w:w="1617" w:type="dxa"/>
            <w:vAlign w:val="center"/>
          </w:tcPr>
          <w:p w14:paraId="190B7F58">
            <w:pPr>
              <w:spacing w:line="0" w:lineRule="atLeast"/>
              <w:jc w:val="center"/>
              <w:rPr>
                <w:rFonts w:hint="eastAsia" w:ascii="宋体" w:hAnsi="宋体"/>
                <w:color w:val="auto"/>
                <w:sz w:val="24"/>
                <w:szCs w:val="24"/>
                <w:highlight w:val="none"/>
              </w:rPr>
            </w:pPr>
          </w:p>
        </w:tc>
        <w:tc>
          <w:tcPr>
            <w:tcW w:w="1233" w:type="dxa"/>
            <w:vAlign w:val="top"/>
          </w:tcPr>
          <w:p w14:paraId="127EFEFD">
            <w:pPr>
              <w:spacing w:line="0" w:lineRule="atLeast"/>
              <w:jc w:val="center"/>
              <w:rPr>
                <w:rFonts w:hint="eastAsia" w:ascii="宋体" w:hAnsi="宋体"/>
                <w:color w:val="auto"/>
                <w:sz w:val="24"/>
                <w:szCs w:val="24"/>
                <w:highlight w:val="none"/>
              </w:rPr>
            </w:pPr>
          </w:p>
        </w:tc>
        <w:tc>
          <w:tcPr>
            <w:tcW w:w="921" w:type="dxa"/>
            <w:vAlign w:val="center"/>
          </w:tcPr>
          <w:p w14:paraId="37502E4E">
            <w:pPr>
              <w:spacing w:line="0" w:lineRule="atLeast"/>
              <w:jc w:val="center"/>
              <w:rPr>
                <w:rFonts w:hint="eastAsia" w:ascii="宋体" w:hAnsi="宋体"/>
                <w:color w:val="auto"/>
                <w:sz w:val="24"/>
                <w:szCs w:val="24"/>
                <w:highlight w:val="none"/>
              </w:rPr>
            </w:pPr>
          </w:p>
        </w:tc>
        <w:tc>
          <w:tcPr>
            <w:tcW w:w="932" w:type="dxa"/>
            <w:vAlign w:val="center"/>
          </w:tcPr>
          <w:p w14:paraId="74FF2D48">
            <w:pPr>
              <w:spacing w:line="0" w:lineRule="atLeast"/>
              <w:jc w:val="center"/>
              <w:rPr>
                <w:rFonts w:hint="eastAsia" w:ascii="宋体" w:hAnsi="宋体"/>
                <w:color w:val="auto"/>
                <w:sz w:val="24"/>
                <w:szCs w:val="24"/>
                <w:highlight w:val="none"/>
              </w:rPr>
            </w:pPr>
          </w:p>
        </w:tc>
        <w:tc>
          <w:tcPr>
            <w:tcW w:w="1136" w:type="dxa"/>
            <w:vAlign w:val="center"/>
          </w:tcPr>
          <w:p w14:paraId="631C4503">
            <w:pPr>
              <w:spacing w:line="0" w:lineRule="atLeast"/>
              <w:jc w:val="center"/>
              <w:rPr>
                <w:rFonts w:hint="eastAsia" w:ascii="宋体" w:hAnsi="宋体"/>
                <w:color w:val="auto"/>
                <w:sz w:val="24"/>
                <w:szCs w:val="24"/>
                <w:highlight w:val="none"/>
              </w:rPr>
            </w:pPr>
          </w:p>
        </w:tc>
      </w:tr>
      <w:tr w14:paraId="31E9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2366" w:type="dxa"/>
            <w:gridSpan w:val="3"/>
            <w:vAlign w:val="center"/>
          </w:tcPr>
          <w:p w14:paraId="64EB8D4F">
            <w:pPr>
              <w:pStyle w:val="228"/>
              <w:spacing w:line="500" w:lineRule="exact"/>
              <w:jc w:val="center"/>
              <w:rPr>
                <w:rFonts w:hint="eastAsia" w:ascii="宋体" w:hAnsi="宋体"/>
                <w:b/>
                <w:bCs/>
                <w:color w:val="auto"/>
                <w:sz w:val="24"/>
                <w:highlight w:val="none"/>
              </w:rPr>
            </w:pPr>
            <w:r>
              <w:rPr>
                <w:rFonts w:hint="eastAsia" w:ascii="宋体" w:hAnsi="宋体"/>
                <w:b/>
                <w:bCs/>
                <w:color w:val="auto"/>
                <w:sz w:val="28"/>
                <w:szCs w:val="28"/>
                <w:highlight w:val="none"/>
              </w:rPr>
              <w:t>投标总报价</w:t>
            </w:r>
          </w:p>
        </w:tc>
        <w:tc>
          <w:tcPr>
            <w:tcW w:w="6911" w:type="dxa"/>
            <w:gridSpan w:val="6"/>
            <w:vAlign w:val="center"/>
          </w:tcPr>
          <w:p w14:paraId="62EABE6B">
            <w:pPr>
              <w:pStyle w:val="228"/>
              <w:spacing w:line="500" w:lineRule="exact"/>
              <w:rPr>
                <w:rFonts w:hint="eastAsia" w:ascii="宋体" w:hAnsi="宋体"/>
                <w:b/>
                <w:bCs/>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2F01086">
            <w:pPr>
              <w:pStyle w:val="228"/>
              <w:spacing w:line="500" w:lineRule="exact"/>
              <w:rPr>
                <w:rFonts w:hint="eastAsia" w:ascii="宋体" w:hAnsi="宋体"/>
                <w:b/>
                <w:bCs/>
                <w:color w:val="auto"/>
                <w:sz w:val="24"/>
                <w:highlight w:val="none"/>
              </w:rPr>
            </w:pPr>
            <w:r>
              <w:rPr>
                <w:rFonts w:hint="eastAsia" w:ascii="宋体" w:hAnsi="宋体"/>
                <w:b/>
                <w:bCs/>
                <w:color w:val="auto"/>
                <w:sz w:val="24"/>
                <w:highlight w:val="none"/>
              </w:rPr>
              <w:t>人民币（大写）：</w:t>
            </w:r>
            <w:r>
              <w:rPr>
                <w:rFonts w:hint="eastAsia" w:ascii="宋体" w:hAnsi="宋体"/>
                <w:b/>
                <w:bCs/>
                <w:color w:val="auto"/>
                <w:sz w:val="24"/>
                <w:highlight w:val="none"/>
                <w:u w:val="single"/>
              </w:rPr>
              <w:t xml:space="preserve"> </w:t>
            </w:r>
            <w:r>
              <w:rPr>
                <w:rFonts w:ascii="宋体" w:hAnsi="宋体"/>
                <w:b/>
                <w:bCs/>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仟     </w:t>
            </w:r>
            <w:r>
              <w:rPr>
                <w:rFonts w:hint="eastAsia" w:ascii="宋体" w:hAnsi="宋体"/>
                <w:bCs/>
                <w:color w:val="auto"/>
                <w:sz w:val="24"/>
                <w:highlight w:val="none"/>
              </w:rPr>
              <w:t>佰</w:t>
            </w:r>
            <w:r>
              <w:rPr>
                <w:rFonts w:hint="eastAsia" w:ascii="宋体" w:hAnsi="宋体"/>
                <w:color w:val="auto"/>
                <w:sz w:val="24"/>
                <w:highlight w:val="none"/>
                <w:u w:val="single"/>
              </w:rPr>
              <w:t xml:space="preserve">    </w:t>
            </w:r>
            <w:r>
              <w:rPr>
                <w:rFonts w:hint="eastAsia" w:ascii="宋体" w:hAnsi="宋体"/>
                <w:bCs/>
                <w:color w:val="auto"/>
                <w:sz w:val="24"/>
                <w:highlight w:val="none"/>
              </w:rPr>
              <w:t>拾</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万</w:t>
            </w:r>
            <w:r>
              <w:rPr>
                <w:rFonts w:hint="eastAsia" w:ascii="宋体" w:hAnsi="宋体"/>
                <w:bCs/>
                <w:color w:val="auto"/>
                <w:sz w:val="24"/>
                <w:highlight w:val="none"/>
                <w:u w:val="single"/>
              </w:rPr>
              <w:t xml:space="preserve">    </w:t>
            </w:r>
            <w:r>
              <w:rPr>
                <w:rFonts w:hint="eastAsia" w:ascii="宋体" w:hAnsi="宋体"/>
                <w:bCs/>
                <w:color w:val="auto"/>
                <w:sz w:val="24"/>
                <w:highlight w:val="none"/>
              </w:rPr>
              <w:t>仟</w:t>
            </w:r>
            <w:r>
              <w:rPr>
                <w:rFonts w:hint="eastAsia" w:ascii="宋体" w:hAnsi="宋体"/>
                <w:color w:val="auto"/>
                <w:sz w:val="24"/>
                <w:highlight w:val="none"/>
                <w:u w:val="single"/>
              </w:rPr>
              <w:t xml:space="preserve">      </w:t>
            </w:r>
            <w:r>
              <w:rPr>
                <w:rFonts w:hint="eastAsia" w:ascii="宋体" w:hAnsi="宋体"/>
                <w:bCs/>
                <w:color w:val="auto"/>
                <w:sz w:val="24"/>
                <w:highlight w:val="none"/>
              </w:rPr>
              <w:t>佰</w:t>
            </w:r>
            <w:r>
              <w:rPr>
                <w:rFonts w:hint="eastAsia" w:ascii="宋体" w:hAnsi="宋体"/>
                <w:color w:val="auto"/>
                <w:sz w:val="24"/>
                <w:highlight w:val="none"/>
                <w:u w:val="single"/>
              </w:rPr>
              <w:t xml:space="preserve">      </w:t>
            </w:r>
            <w:r>
              <w:rPr>
                <w:rFonts w:hint="eastAsia" w:ascii="宋体" w:hAnsi="宋体"/>
                <w:bCs/>
                <w:color w:val="auto"/>
                <w:sz w:val="24"/>
                <w:highlight w:val="none"/>
              </w:rPr>
              <w:t>拾</w:t>
            </w:r>
            <w:r>
              <w:rPr>
                <w:rFonts w:hint="eastAsia" w:ascii="宋体" w:hAnsi="宋体"/>
                <w:color w:val="auto"/>
                <w:sz w:val="24"/>
                <w:highlight w:val="none"/>
                <w:u w:val="single"/>
              </w:rPr>
              <w:t xml:space="preserve">     </w:t>
            </w:r>
            <w:r>
              <w:rPr>
                <w:rFonts w:hint="eastAsia" w:ascii="宋体" w:hAnsi="宋体"/>
                <w:bCs/>
                <w:color w:val="auto"/>
                <w:sz w:val="24"/>
                <w:highlight w:val="none"/>
              </w:rPr>
              <w:t>元</w:t>
            </w:r>
            <w:r>
              <w:rPr>
                <w:rFonts w:hint="eastAsia" w:ascii="宋体" w:hAnsi="宋体"/>
                <w:color w:val="auto"/>
                <w:sz w:val="24"/>
                <w:highlight w:val="none"/>
                <w:u w:val="single"/>
              </w:rPr>
              <w:t xml:space="preserve">      </w:t>
            </w:r>
            <w:r>
              <w:rPr>
                <w:rFonts w:hint="eastAsia" w:ascii="宋体" w:hAnsi="宋体"/>
                <w:bCs/>
                <w:color w:val="auto"/>
                <w:sz w:val="24"/>
                <w:highlight w:val="none"/>
              </w:rPr>
              <w:t>角</w:t>
            </w:r>
            <w:r>
              <w:rPr>
                <w:rFonts w:hint="eastAsia" w:ascii="宋体" w:hAnsi="宋体"/>
                <w:color w:val="auto"/>
                <w:sz w:val="24"/>
                <w:highlight w:val="none"/>
                <w:u w:val="single"/>
              </w:rPr>
              <w:t xml:space="preserve">      </w:t>
            </w:r>
            <w:r>
              <w:rPr>
                <w:rFonts w:hint="eastAsia" w:ascii="宋体" w:hAnsi="宋体"/>
                <w:bCs/>
                <w:color w:val="auto"/>
                <w:sz w:val="24"/>
                <w:highlight w:val="none"/>
              </w:rPr>
              <w:t>分</w:t>
            </w:r>
          </w:p>
        </w:tc>
      </w:tr>
    </w:tbl>
    <w:p w14:paraId="7037E7E2">
      <w:pPr>
        <w:spacing w:line="480" w:lineRule="exact"/>
        <w:rPr>
          <w:rFonts w:ascii="宋体" w:hAnsi="宋体"/>
          <w:color w:val="auto"/>
          <w:sz w:val="24"/>
          <w:szCs w:val="24"/>
          <w:highlight w:val="none"/>
        </w:rPr>
      </w:pPr>
      <w:r>
        <w:rPr>
          <w:rFonts w:hint="eastAsia" w:ascii="宋体" w:hAnsi="宋体"/>
          <w:color w:val="auto"/>
          <w:sz w:val="24"/>
          <w:szCs w:val="24"/>
          <w:highlight w:val="none"/>
        </w:rPr>
        <w:t>备注：“投标总报价”数额应当与“开标一览表”中“投标总报价”数额一致。</w:t>
      </w:r>
    </w:p>
    <w:p w14:paraId="0DA8A855">
      <w:pPr>
        <w:spacing w:line="480" w:lineRule="exact"/>
        <w:rPr>
          <w:color w:val="auto"/>
          <w:highlight w:val="none"/>
        </w:rPr>
      </w:pPr>
    </w:p>
    <w:p w14:paraId="5C8B31BA">
      <w:pPr>
        <w:rPr>
          <w:color w:val="auto"/>
          <w:highlight w:val="none"/>
        </w:rPr>
      </w:pPr>
    </w:p>
    <w:p w14:paraId="6D45FD97">
      <w:pPr>
        <w:rPr>
          <w:color w:val="auto"/>
          <w:highlight w:val="none"/>
        </w:rPr>
      </w:pPr>
    </w:p>
    <w:p w14:paraId="25D0C916">
      <w:pPr>
        <w:rPr>
          <w:color w:val="auto"/>
          <w:highlight w:val="none"/>
        </w:rPr>
      </w:pPr>
    </w:p>
    <w:p w14:paraId="4ADD914F">
      <w:pPr>
        <w:rPr>
          <w:color w:val="auto"/>
          <w:highlight w:val="none"/>
        </w:rPr>
      </w:pPr>
    </w:p>
    <w:p w14:paraId="4162B619">
      <w:pPr>
        <w:rPr>
          <w:color w:val="auto"/>
          <w:highlight w:val="none"/>
        </w:rPr>
      </w:pPr>
    </w:p>
    <w:p w14:paraId="6F23B5C3">
      <w:pPr>
        <w:pStyle w:val="202"/>
        <w:jc w:val="center"/>
        <w:rPr>
          <w:rFonts w:ascii="方正小标宋_GBK" w:eastAsia="方正小标宋_GBK"/>
          <w:bCs/>
          <w:color w:val="auto"/>
          <w:sz w:val="32"/>
          <w:szCs w:val="32"/>
          <w:highlight w:val="none"/>
        </w:rPr>
      </w:pPr>
    </w:p>
    <w:p w14:paraId="17EFFBAD">
      <w:pPr>
        <w:pStyle w:val="202"/>
        <w:jc w:val="center"/>
        <w:rPr>
          <w:rFonts w:ascii="方正小标宋_GBK" w:eastAsia="方正小标宋_GBK"/>
          <w:bCs/>
          <w:color w:val="auto"/>
          <w:sz w:val="32"/>
          <w:szCs w:val="32"/>
          <w:highlight w:val="none"/>
        </w:rPr>
      </w:pPr>
    </w:p>
    <w:p w14:paraId="3C124014">
      <w:pPr>
        <w:pStyle w:val="202"/>
        <w:jc w:val="center"/>
        <w:rPr>
          <w:rFonts w:ascii="方正小标宋_GBK" w:eastAsia="方正小标宋_GBK"/>
          <w:bCs/>
          <w:color w:val="auto"/>
          <w:sz w:val="32"/>
          <w:szCs w:val="32"/>
          <w:highlight w:val="none"/>
        </w:rPr>
      </w:pPr>
    </w:p>
    <w:p w14:paraId="5E35C2CC">
      <w:pPr>
        <w:pStyle w:val="202"/>
        <w:jc w:val="center"/>
        <w:rPr>
          <w:rFonts w:ascii="方正小标宋_GBK" w:eastAsia="方正小标宋_GBK"/>
          <w:bCs/>
          <w:color w:val="auto"/>
          <w:sz w:val="32"/>
          <w:szCs w:val="32"/>
          <w:highlight w:val="none"/>
        </w:rPr>
      </w:pPr>
    </w:p>
    <w:p w14:paraId="7E0E9981">
      <w:pPr>
        <w:pStyle w:val="202"/>
        <w:jc w:val="center"/>
        <w:rPr>
          <w:rFonts w:ascii="方正小标宋_GBK" w:eastAsia="方正小标宋_GBK"/>
          <w:bCs/>
          <w:color w:val="auto"/>
          <w:sz w:val="32"/>
          <w:szCs w:val="32"/>
          <w:highlight w:val="none"/>
        </w:rPr>
      </w:pPr>
    </w:p>
    <w:p w14:paraId="3B32849F">
      <w:pPr>
        <w:pStyle w:val="202"/>
        <w:jc w:val="center"/>
        <w:rPr>
          <w:rFonts w:ascii="方正小标宋_GBK" w:eastAsia="方正小标宋_GBK"/>
          <w:bCs/>
          <w:color w:val="auto"/>
          <w:sz w:val="32"/>
          <w:szCs w:val="32"/>
          <w:highlight w:val="none"/>
        </w:rPr>
      </w:pPr>
    </w:p>
    <w:p w14:paraId="7D31DB02">
      <w:pPr>
        <w:pStyle w:val="202"/>
        <w:jc w:val="center"/>
        <w:rPr>
          <w:rFonts w:ascii="方正小标宋_GBK" w:eastAsia="方正小标宋_GBK"/>
          <w:bCs/>
          <w:color w:val="auto"/>
          <w:sz w:val="32"/>
          <w:szCs w:val="32"/>
          <w:highlight w:val="none"/>
        </w:rPr>
      </w:pPr>
    </w:p>
    <w:p w14:paraId="65528EBF">
      <w:pPr>
        <w:pStyle w:val="202"/>
        <w:jc w:val="center"/>
        <w:rPr>
          <w:rFonts w:hint="eastAsia" w:ascii="方正小标宋_GBK" w:eastAsia="方正小标宋_GBK"/>
          <w:bCs/>
          <w:color w:val="auto"/>
          <w:sz w:val="32"/>
          <w:szCs w:val="32"/>
          <w:highlight w:val="none"/>
        </w:rPr>
      </w:pPr>
    </w:p>
    <w:p w14:paraId="539990F3">
      <w:pPr>
        <w:pStyle w:val="202"/>
        <w:jc w:val="center"/>
        <w:rPr>
          <w:rFonts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分项报价表</w:t>
      </w:r>
    </w:p>
    <w:p w14:paraId="47E54CB1">
      <w:pPr>
        <w:pStyle w:val="202"/>
        <w:jc w:val="center"/>
        <w:rPr>
          <w:rFonts w:hint="eastAsia"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（服务类）</w:t>
      </w:r>
    </w:p>
    <w:tbl>
      <w:tblPr>
        <w:tblStyle w:val="34"/>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407"/>
        <w:gridCol w:w="2266"/>
        <w:gridCol w:w="1134"/>
        <w:gridCol w:w="992"/>
        <w:gridCol w:w="1541"/>
        <w:gridCol w:w="991"/>
      </w:tblGrid>
      <w:tr w14:paraId="2818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54" w:type="dxa"/>
            <w:tcBorders>
              <w:top w:val="single" w:color="auto" w:sz="4" w:space="0"/>
              <w:left w:val="single" w:color="auto" w:sz="4" w:space="0"/>
              <w:bottom w:val="single" w:color="auto" w:sz="4" w:space="0"/>
              <w:right w:val="single" w:color="auto" w:sz="4" w:space="0"/>
            </w:tcBorders>
            <w:vAlign w:val="center"/>
          </w:tcPr>
          <w:p w14:paraId="2820C9A1">
            <w:pPr>
              <w:pStyle w:val="228"/>
              <w:widowControl/>
              <w:adjustRightInd w:val="0"/>
              <w:snapToGrid w:val="0"/>
              <w:spacing w:line="360" w:lineRule="exact"/>
              <w:jc w:val="center"/>
              <w:rPr>
                <w:rFonts w:hint="eastAsia" w:ascii="宋体" w:hAnsi="宋体"/>
                <w:color w:val="auto"/>
                <w:sz w:val="28"/>
                <w:szCs w:val="28"/>
                <w:highlight w:val="none"/>
              </w:rPr>
            </w:pPr>
            <w:bookmarkStart w:id="175" w:name="_Toc17418"/>
            <w:r>
              <w:rPr>
                <w:rFonts w:hint="eastAsia" w:ascii="宋体" w:hAnsi="宋体"/>
                <w:color w:val="auto"/>
                <w:sz w:val="28"/>
                <w:szCs w:val="28"/>
                <w:highlight w:val="none"/>
              </w:rPr>
              <w:t>序号</w:t>
            </w:r>
          </w:p>
        </w:tc>
        <w:tc>
          <w:tcPr>
            <w:tcW w:w="3673" w:type="dxa"/>
            <w:gridSpan w:val="2"/>
            <w:tcBorders>
              <w:top w:val="single" w:color="auto" w:sz="4" w:space="0"/>
              <w:left w:val="single" w:color="auto" w:sz="4" w:space="0"/>
              <w:bottom w:val="single" w:color="auto" w:sz="4" w:space="0"/>
              <w:right w:val="single" w:color="auto" w:sz="4" w:space="0"/>
            </w:tcBorders>
            <w:vAlign w:val="center"/>
          </w:tcPr>
          <w:p w14:paraId="36A1A2EB">
            <w:pPr>
              <w:pStyle w:val="228"/>
              <w:widowControl/>
              <w:adjustRightInd w:val="0"/>
              <w:snapToGrid w:val="0"/>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服务费用简述</w:t>
            </w:r>
          </w:p>
        </w:tc>
        <w:tc>
          <w:tcPr>
            <w:tcW w:w="1134" w:type="dxa"/>
            <w:tcBorders>
              <w:top w:val="single" w:color="auto" w:sz="4" w:space="0"/>
              <w:left w:val="single" w:color="auto" w:sz="4" w:space="0"/>
              <w:bottom w:val="single" w:color="auto" w:sz="4" w:space="0"/>
              <w:right w:val="single" w:color="auto" w:sz="4" w:space="0"/>
            </w:tcBorders>
            <w:vAlign w:val="center"/>
          </w:tcPr>
          <w:p w14:paraId="15765FC4">
            <w:pPr>
              <w:pStyle w:val="228"/>
              <w:widowControl/>
              <w:adjustRightInd w:val="0"/>
              <w:snapToGrid w:val="0"/>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单价</w:t>
            </w:r>
          </w:p>
          <w:p w14:paraId="42B11388">
            <w:pPr>
              <w:pStyle w:val="228"/>
              <w:widowControl/>
              <w:adjustRightInd w:val="0"/>
              <w:snapToGrid w:val="0"/>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（元）</w:t>
            </w:r>
          </w:p>
        </w:tc>
        <w:tc>
          <w:tcPr>
            <w:tcW w:w="992" w:type="dxa"/>
            <w:tcBorders>
              <w:top w:val="single" w:color="auto" w:sz="4" w:space="0"/>
              <w:left w:val="single" w:color="auto" w:sz="4" w:space="0"/>
              <w:bottom w:val="single" w:color="auto" w:sz="4" w:space="0"/>
              <w:right w:val="single" w:color="auto" w:sz="4" w:space="0"/>
            </w:tcBorders>
            <w:vAlign w:val="center"/>
          </w:tcPr>
          <w:p w14:paraId="0929E98A">
            <w:pPr>
              <w:pStyle w:val="228"/>
              <w:widowControl/>
              <w:adjustRightInd w:val="0"/>
              <w:snapToGrid w:val="0"/>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数量</w:t>
            </w:r>
          </w:p>
        </w:tc>
        <w:tc>
          <w:tcPr>
            <w:tcW w:w="1541" w:type="dxa"/>
            <w:tcBorders>
              <w:top w:val="single" w:color="auto" w:sz="4" w:space="0"/>
              <w:left w:val="single" w:color="auto" w:sz="4" w:space="0"/>
              <w:bottom w:val="single" w:color="auto" w:sz="4" w:space="0"/>
              <w:right w:val="single" w:color="auto" w:sz="4" w:space="0"/>
            </w:tcBorders>
            <w:vAlign w:val="center"/>
          </w:tcPr>
          <w:p w14:paraId="7B55DB49">
            <w:pPr>
              <w:pStyle w:val="228"/>
              <w:widowControl/>
              <w:adjustRightInd w:val="0"/>
              <w:snapToGrid w:val="0"/>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合价</w:t>
            </w:r>
          </w:p>
          <w:p w14:paraId="0968C99F">
            <w:pPr>
              <w:pStyle w:val="228"/>
              <w:widowControl/>
              <w:adjustRightInd w:val="0"/>
              <w:snapToGrid w:val="0"/>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（元）</w:t>
            </w:r>
          </w:p>
        </w:tc>
        <w:tc>
          <w:tcPr>
            <w:tcW w:w="991" w:type="dxa"/>
            <w:tcBorders>
              <w:top w:val="single" w:color="auto" w:sz="4" w:space="0"/>
              <w:left w:val="single" w:color="auto" w:sz="4" w:space="0"/>
              <w:bottom w:val="single" w:color="auto" w:sz="4" w:space="0"/>
              <w:right w:val="single" w:color="auto" w:sz="4" w:space="0"/>
            </w:tcBorders>
            <w:vAlign w:val="center"/>
          </w:tcPr>
          <w:p w14:paraId="284E7033">
            <w:pPr>
              <w:pStyle w:val="228"/>
              <w:widowControl/>
              <w:adjustRightInd w:val="0"/>
              <w:snapToGrid w:val="0"/>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备注</w:t>
            </w:r>
          </w:p>
        </w:tc>
      </w:tr>
      <w:tr w14:paraId="579E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4" w:type="dxa"/>
            <w:tcBorders>
              <w:top w:val="single" w:color="auto" w:sz="4" w:space="0"/>
              <w:left w:val="single" w:color="auto" w:sz="4" w:space="0"/>
              <w:bottom w:val="single" w:color="auto" w:sz="4" w:space="0"/>
              <w:right w:val="single" w:color="auto" w:sz="4" w:space="0"/>
            </w:tcBorders>
            <w:vAlign w:val="top"/>
          </w:tcPr>
          <w:p w14:paraId="43314534">
            <w:pPr>
              <w:pStyle w:val="228"/>
              <w:widowControl/>
              <w:spacing w:line="560" w:lineRule="exact"/>
              <w:jc w:val="center"/>
              <w:rPr>
                <w:rFonts w:hint="eastAsia" w:ascii="宋体" w:hAnsi="宋体"/>
                <w:color w:val="auto"/>
                <w:sz w:val="28"/>
                <w:szCs w:val="28"/>
                <w:highlight w:val="none"/>
              </w:rPr>
            </w:pPr>
            <w:r>
              <w:rPr>
                <w:rFonts w:hint="eastAsia" w:ascii="宋体" w:hAnsi="宋体"/>
                <w:color w:val="auto"/>
                <w:sz w:val="28"/>
                <w:szCs w:val="28"/>
                <w:highlight w:val="none"/>
              </w:rPr>
              <w:t>1</w:t>
            </w:r>
          </w:p>
        </w:tc>
        <w:tc>
          <w:tcPr>
            <w:tcW w:w="3673" w:type="dxa"/>
            <w:gridSpan w:val="2"/>
            <w:tcBorders>
              <w:top w:val="single" w:color="auto" w:sz="4" w:space="0"/>
              <w:left w:val="single" w:color="auto" w:sz="4" w:space="0"/>
              <w:bottom w:val="single" w:color="auto" w:sz="4" w:space="0"/>
              <w:right w:val="single" w:color="auto" w:sz="4" w:space="0"/>
            </w:tcBorders>
            <w:vAlign w:val="top"/>
          </w:tcPr>
          <w:p w14:paraId="0EA7F018">
            <w:pPr>
              <w:pStyle w:val="228"/>
              <w:widowControl/>
              <w:spacing w:line="560" w:lineRule="exact"/>
              <w:jc w:val="center"/>
              <w:rPr>
                <w:rFonts w:hint="eastAsia" w:ascii="仿宋_GB2312" w:hAnsi="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D108FDC">
            <w:pPr>
              <w:pStyle w:val="228"/>
              <w:spacing w:line="560" w:lineRule="exact"/>
              <w:jc w:val="center"/>
              <w:rPr>
                <w:rFonts w:ascii="仿宋_GB2312" w:hAnsi="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66DC2EBF">
            <w:pPr>
              <w:pStyle w:val="228"/>
              <w:widowControl/>
              <w:spacing w:line="560" w:lineRule="exact"/>
              <w:jc w:val="center"/>
              <w:rPr>
                <w:rFonts w:ascii="仿宋_GB2312" w:hAnsi="仿宋_GB2312"/>
                <w:color w:val="auto"/>
                <w:sz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5AB3D5D8">
            <w:pPr>
              <w:pStyle w:val="228"/>
              <w:spacing w:line="560" w:lineRule="exact"/>
              <w:jc w:val="center"/>
              <w:rPr>
                <w:rFonts w:ascii="仿宋_GB2312" w:hAnsi="仿宋_GB2312"/>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5A559D1E">
            <w:pPr>
              <w:pStyle w:val="228"/>
              <w:spacing w:line="560" w:lineRule="exact"/>
              <w:jc w:val="center"/>
              <w:rPr>
                <w:rFonts w:ascii="仿宋_GB2312" w:hAnsi="仿宋_GB2312"/>
                <w:color w:val="auto"/>
                <w:sz w:val="24"/>
                <w:highlight w:val="none"/>
              </w:rPr>
            </w:pPr>
          </w:p>
        </w:tc>
      </w:tr>
      <w:tr w14:paraId="5B79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654" w:type="dxa"/>
            <w:tcBorders>
              <w:top w:val="single" w:color="auto" w:sz="4" w:space="0"/>
              <w:left w:val="single" w:color="auto" w:sz="4" w:space="0"/>
              <w:bottom w:val="single" w:color="auto" w:sz="4" w:space="0"/>
              <w:right w:val="single" w:color="auto" w:sz="4" w:space="0"/>
            </w:tcBorders>
            <w:vAlign w:val="top"/>
          </w:tcPr>
          <w:p w14:paraId="46AFE643">
            <w:pPr>
              <w:pStyle w:val="228"/>
              <w:widowControl/>
              <w:spacing w:line="560" w:lineRule="exact"/>
              <w:jc w:val="center"/>
              <w:rPr>
                <w:rFonts w:ascii="宋体" w:hAnsi="宋体"/>
                <w:color w:val="auto"/>
                <w:sz w:val="28"/>
                <w:szCs w:val="28"/>
                <w:highlight w:val="none"/>
              </w:rPr>
            </w:pPr>
            <w:r>
              <w:rPr>
                <w:rFonts w:hint="eastAsia" w:ascii="宋体" w:hAnsi="宋体"/>
                <w:color w:val="auto"/>
                <w:sz w:val="28"/>
                <w:szCs w:val="28"/>
                <w:highlight w:val="none"/>
              </w:rPr>
              <w:t>2</w:t>
            </w:r>
          </w:p>
        </w:tc>
        <w:tc>
          <w:tcPr>
            <w:tcW w:w="3673" w:type="dxa"/>
            <w:gridSpan w:val="2"/>
            <w:tcBorders>
              <w:top w:val="single" w:color="auto" w:sz="4" w:space="0"/>
              <w:left w:val="single" w:color="auto" w:sz="4" w:space="0"/>
              <w:bottom w:val="single" w:color="auto" w:sz="4" w:space="0"/>
              <w:right w:val="single" w:color="auto" w:sz="4" w:space="0"/>
            </w:tcBorders>
            <w:vAlign w:val="top"/>
          </w:tcPr>
          <w:p w14:paraId="6C7EB8FE">
            <w:pPr>
              <w:pStyle w:val="228"/>
              <w:widowControl/>
              <w:spacing w:line="560" w:lineRule="exact"/>
              <w:jc w:val="center"/>
              <w:rPr>
                <w:rFonts w:hint="eastAsia" w:ascii="仿宋_GB2312" w:hAnsi="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3616E6">
            <w:pPr>
              <w:pStyle w:val="228"/>
              <w:spacing w:line="560" w:lineRule="exact"/>
              <w:jc w:val="center"/>
              <w:rPr>
                <w:rFonts w:ascii="仿宋_GB2312" w:hAnsi="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5C470106">
            <w:pPr>
              <w:pStyle w:val="228"/>
              <w:widowControl/>
              <w:spacing w:line="560" w:lineRule="exact"/>
              <w:jc w:val="center"/>
              <w:rPr>
                <w:rFonts w:ascii="仿宋_GB2312" w:hAnsi="仿宋_GB2312"/>
                <w:color w:val="auto"/>
                <w:sz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38AF7C93">
            <w:pPr>
              <w:pStyle w:val="228"/>
              <w:spacing w:line="560" w:lineRule="exact"/>
              <w:jc w:val="center"/>
              <w:rPr>
                <w:rFonts w:ascii="仿宋_GB2312" w:hAnsi="仿宋_GB2312"/>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7E984919">
            <w:pPr>
              <w:pStyle w:val="228"/>
              <w:spacing w:line="560" w:lineRule="exact"/>
              <w:jc w:val="center"/>
              <w:rPr>
                <w:rFonts w:ascii="仿宋_GB2312" w:hAnsi="仿宋_GB2312"/>
                <w:color w:val="auto"/>
                <w:sz w:val="24"/>
                <w:highlight w:val="none"/>
              </w:rPr>
            </w:pPr>
          </w:p>
        </w:tc>
      </w:tr>
      <w:tr w14:paraId="0701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4" w:type="dxa"/>
            <w:tcBorders>
              <w:top w:val="single" w:color="auto" w:sz="4" w:space="0"/>
              <w:left w:val="single" w:color="auto" w:sz="4" w:space="0"/>
              <w:bottom w:val="single" w:color="auto" w:sz="4" w:space="0"/>
              <w:right w:val="single" w:color="auto" w:sz="4" w:space="0"/>
            </w:tcBorders>
            <w:vAlign w:val="top"/>
          </w:tcPr>
          <w:p w14:paraId="4D7F9BB4">
            <w:pPr>
              <w:pStyle w:val="228"/>
              <w:widowControl/>
              <w:spacing w:line="560" w:lineRule="exact"/>
              <w:jc w:val="center"/>
              <w:rPr>
                <w:rFonts w:ascii="宋体" w:hAnsi="宋体"/>
                <w:color w:val="auto"/>
                <w:sz w:val="28"/>
                <w:szCs w:val="28"/>
                <w:highlight w:val="none"/>
              </w:rPr>
            </w:pPr>
            <w:r>
              <w:rPr>
                <w:rFonts w:hint="eastAsia" w:ascii="宋体" w:hAnsi="宋体"/>
                <w:color w:val="auto"/>
                <w:sz w:val="28"/>
                <w:szCs w:val="28"/>
                <w:highlight w:val="none"/>
              </w:rPr>
              <w:t>3</w:t>
            </w:r>
          </w:p>
        </w:tc>
        <w:tc>
          <w:tcPr>
            <w:tcW w:w="3673" w:type="dxa"/>
            <w:gridSpan w:val="2"/>
            <w:tcBorders>
              <w:top w:val="single" w:color="auto" w:sz="4" w:space="0"/>
              <w:left w:val="single" w:color="auto" w:sz="4" w:space="0"/>
              <w:bottom w:val="single" w:color="auto" w:sz="4" w:space="0"/>
              <w:right w:val="single" w:color="auto" w:sz="4" w:space="0"/>
            </w:tcBorders>
            <w:vAlign w:val="top"/>
          </w:tcPr>
          <w:p w14:paraId="5E507BF5">
            <w:pPr>
              <w:pStyle w:val="228"/>
              <w:widowControl/>
              <w:spacing w:line="560" w:lineRule="exact"/>
              <w:jc w:val="center"/>
              <w:rPr>
                <w:rFonts w:hint="eastAsia" w:ascii="仿宋_GB2312" w:hAnsi="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0C0FF5">
            <w:pPr>
              <w:pStyle w:val="228"/>
              <w:spacing w:line="560" w:lineRule="exact"/>
              <w:jc w:val="center"/>
              <w:rPr>
                <w:rFonts w:ascii="仿宋_GB2312" w:hAnsi="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7AAF9771">
            <w:pPr>
              <w:pStyle w:val="228"/>
              <w:widowControl/>
              <w:spacing w:line="560" w:lineRule="exact"/>
              <w:jc w:val="center"/>
              <w:rPr>
                <w:rFonts w:ascii="仿宋_GB2312" w:hAnsi="仿宋_GB2312"/>
                <w:color w:val="auto"/>
                <w:sz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602F13C4">
            <w:pPr>
              <w:pStyle w:val="228"/>
              <w:spacing w:line="560" w:lineRule="exact"/>
              <w:jc w:val="center"/>
              <w:rPr>
                <w:rFonts w:ascii="仿宋_GB2312" w:hAnsi="仿宋_GB2312"/>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1A9B724B">
            <w:pPr>
              <w:pStyle w:val="228"/>
              <w:spacing w:line="560" w:lineRule="exact"/>
              <w:jc w:val="center"/>
              <w:rPr>
                <w:rFonts w:ascii="仿宋_GB2312" w:hAnsi="仿宋_GB2312"/>
                <w:color w:val="auto"/>
                <w:sz w:val="24"/>
                <w:highlight w:val="none"/>
              </w:rPr>
            </w:pPr>
          </w:p>
        </w:tc>
      </w:tr>
      <w:tr w14:paraId="7A40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4" w:type="dxa"/>
            <w:tcBorders>
              <w:top w:val="single" w:color="auto" w:sz="4" w:space="0"/>
              <w:left w:val="single" w:color="auto" w:sz="4" w:space="0"/>
              <w:bottom w:val="single" w:color="auto" w:sz="4" w:space="0"/>
              <w:right w:val="single" w:color="auto" w:sz="4" w:space="0"/>
            </w:tcBorders>
            <w:vAlign w:val="top"/>
          </w:tcPr>
          <w:p w14:paraId="5821B191">
            <w:pPr>
              <w:pStyle w:val="228"/>
              <w:widowControl/>
              <w:spacing w:line="560" w:lineRule="exact"/>
              <w:jc w:val="center"/>
              <w:rPr>
                <w:rFonts w:ascii="宋体" w:hAnsi="宋体"/>
                <w:color w:val="auto"/>
                <w:sz w:val="28"/>
                <w:szCs w:val="28"/>
                <w:highlight w:val="none"/>
              </w:rPr>
            </w:pPr>
            <w:r>
              <w:rPr>
                <w:rFonts w:hint="eastAsia" w:ascii="宋体" w:hAnsi="宋体"/>
                <w:color w:val="auto"/>
                <w:sz w:val="28"/>
                <w:szCs w:val="28"/>
                <w:highlight w:val="none"/>
              </w:rPr>
              <w:t>4</w:t>
            </w:r>
          </w:p>
        </w:tc>
        <w:tc>
          <w:tcPr>
            <w:tcW w:w="3673" w:type="dxa"/>
            <w:gridSpan w:val="2"/>
            <w:tcBorders>
              <w:top w:val="single" w:color="auto" w:sz="4" w:space="0"/>
              <w:left w:val="single" w:color="auto" w:sz="4" w:space="0"/>
              <w:bottom w:val="single" w:color="auto" w:sz="4" w:space="0"/>
              <w:right w:val="single" w:color="auto" w:sz="4" w:space="0"/>
            </w:tcBorders>
            <w:vAlign w:val="top"/>
          </w:tcPr>
          <w:p w14:paraId="6089521F">
            <w:pPr>
              <w:pStyle w:val="228"/>
              <w:widowControl/>
              <w:spacing w:line="560" w:lineRule="exact"/>
              <w:jc w:val="center"/>
              <w:rPr>
                <w:rFonts w:hint="eastAsia" w:ascii="仿宋_GB2312" w:hAnsi="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27C81C">
            <w:pPr>
              <w:pStyle w:val="228"/>
              <w:spacing w:line="560" w:lineRule="exact"/>
              <w:jc w:val="center"/>
              <w:rPr>
                <w:rFonts w:ascii="仿宋_GB2312" w:hAnsi="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1F6E6DFA">
            <w:pPr>
              <w:pStyle w:val="228"/>
              <w:widowControl/>
              <w:spacing w:line="560" w:lineRule="exact"/>
              <w:jc w:val="center"/>
              <w:rPr>
                <w:rFonts w:ascii="仿宋_GB2312" w:hAnsi="仿宋_GB2312"/>
                <w:color w:val="auto"/>
                <w:sz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6E8E4EBB">
            <w:pPr>
              <w:pStyle w:val="228"/>
              <w:spacing w:line="560" w:lineRule="exact"/>
              <w:jc w:val="center"/>
              <w:rPr>
                <w:rFonts w:ascii="仿宋_GB2312" w:hAnsi="仿宋_GB2312"/>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27AEB1E6">
            <w:pPr>
              <w:pStyle w:val="228"/>
              <w:spacing w:line="560" w:lineRule="exact"/>
              <w:jc w:val="center"/>
              <w:rPr>
                <w:rFonts w:ascii="仿宋_GB2312" w:hAnsi="仿宋_GB2312"/>
                <w:color w:val="auto"/>
                <w:sz w:val="24"/>
                <w:highlight w:val="none"/>
              </w:rPr>
            </w:pPr>
          </w:p>
        </w:tc>
      </w:tr>
      <w:tr w14:paraId="5788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4" w:type="dxa"/>
            <w:tcBorders>
              <w:top w:val="single" w:color="auto" w:sz="4" w:space="0"/>
              <w:left w:val="single" w:color="auto" w:sz="4" w:space="0"/>
              <w:bottom w:val="single" w:color="auto" w:sz="4" w:space="0"/>
              <w:right w:val="single" w:color="auto" w:sz="4" w:space="0"/>
            </w:tcBorders>
            <w:vAlign w:val="top"/>
          </w:tcPr>
          <w:p w14:paraId="7E14675F">
            <w:pPr>
              <w:pStyle w:val="228"/>
              <w:widowControl/>
              <w:spacing w:line="560" w:lineRule="exact"/>
              <w:jc w:val="center"/>
              <w:rPr>
                <w:rFonts w:ascii="宋体" w:hAnsi="宋体"/>
                <w:color w:val="auto"/>
                <w:sz w:val="28"/>
                <w:szCs w:val="28"/>
                <w:highlight w:val="none"/>
              </w:rPr>
            </w:pPr>
            <w:r>
              <w:rPr>
                <w:rFonts w:hint="eastAsia" w:ascii="宋体" w:hAnsi="宋体"/>
                <w:color w:val="auto"/>
                <w:sz w:val="28"/>
                <w:szCs w:val="28"/>
                <w:highlight w:val="none"/>
              </w:rPr>
              <w:t>5</w:t>
            </w:r>
          </w:p>
        </w:tc>
        <w:tc>
          <w:tcPr>
            <w:tcW w:w="3673" w:type="dxa"/>
            <w:gridSpan w:val="2"/>
            <w:tcBorders>
              <w:top w:val="single" w:color="auto" w:sz="4" w:space="0"/>
              <w:left w:val="single" w:color="auto" w:sz="4" w:space="0"/>
              <w:bottom w:val="single" w:color="auto" w:sz="4" w:space="0"/>
              <w:right w:val="single" w:color="auto" w:sz="4" w:space="0"/>
            </w:tcBorders>
            <w:vAlign w:val="top"/>
          </w:tcPr>
          <w:p w14:paraId="52858411">
            <w:pPr>
              <w:pStyle w:val="228"/>
              <w:widowControl/>
              <w:spacing w:line="560" w:lineRule="exact"/>
              <w:jc w:val="center"/>
              <w:rPr>
                <w:rFonts w:hint="eastAsia" w:ascii="仿宋_GB2312" w:hAnsi="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5608438">
            <w:pPr>
              <w:pStyle w:val="228"/>
              <w:spacing w:line="560" w:lineRule="exact"/>
              <w:jc w:val="center"/>
              <w:rPr>
                <w:rFonts w:ascii="仿宋_GB2312" w:hAnsi="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7F28E0AC">
            <w:pPr>
              <w:pStyle w:val="228"/>
              <w:widowControl/>
              <w:spacing w:line="560" w:lineRule="exact"/>
              <w:jc w:val="center"/>
              <w:rPr>
                <w:rFonts w:ascii="仿宋_GB2312" w:hAnsi="仿宋_GB2312"/>
                <w:color w:val="auto"/>
                <w:sz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4228705C">
            <w:pPr>
              <w:pStyle w:val="228"/>
              <w:spacing w:line="560" w:lineRule="exact"/>
              <w:jc w:val="center"/>
              <w:rPr>
                <w:rFonts w:ascii="仿宋_GB2312" w:hAnsi="仿宋_GB2312"/>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42DA336B">
            <w:pPr>
              <w:pStyle w:val="228"/>
              <w:spacing w:line="560" w:lineRule="exact"/>
              <w:jc w:val="center"/>
              <w:rPr>
                <w:rFonts w:ascii="仿宋_GB2312" w:hAnsi="仿宋_GB2312"/>
                <w:color w:val="auto"/>
                <w:sz w:val="24"/>
                <w:highlight w:val="none"/>
              </w:rPr>
            </w:pPr>
          </w:p>
        </w:tc>
      </w:tr>
      <w:tr w14:paraId="1E42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54" w:type="dxa"/>
            <w:tcBorders>
              <w:top w:val="single" w:color="auto" w:sz="4" w:space="0"/>
              <w:left w:val="single" w:color="auto" w:sz="4" w:space="0"/>
              <w:bottom w:val="single" w:color="auto" w:sz="4" w:space="0"/>
              <w:right w:val="single" w:color="auto" w:sz="4" w:space="0"/>
            </w:tcBorders>
            <w:vAlign w:val="top"/>
          </w:tcPr>
          <w:p w14:paraId="109A7CD3">
            <w:pPr>
              <w:pStyle w:val="228"/>
              <w:widowControl/>
              <w:spacing w:line="560" w:lineRule="exact"/>
              <w:rPr>
                <w:rFonts w:ascii="仿宋_GB2312" w:hAnsi="仿宋_GB2312"/>
                <w:color w:val="auto"/>
                <w:sz w:val="28"/>
                <w:szCs w:val="28"/>
                <w:highlight w:val="none"/>
              </w:rPr>
            </w:pPr>
            <w:r>
              <w:rPr>
                <w:rFonts w:ascii="仿宋_GB2312" w:eastAsia="仿宋_GB2312"/>
                <w:color w:val="auto"/>
                <w:sz w:val="28"/>
                <w:szCs w:val="28"/>
                <w:highlight w:val="none"/>
              </w:rPr>
              <w:t>…</w:t>
            </w:r>
          </w:p>
        </w:tc>
        <w:tc>
          <w:tcPr>
            <w:tcW w:w="3673" w:type="dxa"/>
            <w:gridSpan w:val="2"/>
            <w:tcBorders>
              <w:top w:val="single" w:color="auto" w:sz="4" w:space="0"/>
              <w:left w:val="single" w:color="auto" w:sz="4" w:space="0"/>
              <w:bottom w:val="single" w:color="auto" w:sz="4" w:space="0"/>
              <w:right w:val="single" w:color="auto" w:sz="4" w:space="0"/>
            </w:tcBorders>
            <w:vAlign w:val="top"/>
          </w:tcPr>
          <w:p w14:paraId="66E56A00">
            <w:pPr>
              <w:pStyle w:val="228"/>
              <w:widowControl/>
              <w:spacing w:line="560" w:lineRule="exact"/>
              <w:jc w:val="center"/>
              <w:rPr>
                <w:rFonts w:ascii="仿宋_GB2312" w:hAnsi="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3B7A386">
            <w:pPr>
              <w:pStyle w:val="228"/>
              <w:spacing w:line="560" w:lineRule="exact"/>
              <w:jc w:val="center"/>
              <w:rPr>
                <w:rFonts w:ascii="仿宋_GB2312" w:hAnsi="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2D8FC76F">
            <w:pPr>
              <w:pStyle w:val="228"/>
              <w:widowControl/>
              <w:spacing w:line="560" w:lineRule="exact"/>
              <w:jc w:val="center"/>
              <w:rPr>
                <w:rFonts w:ascii="仿宋_GB2312" w:hAnsi="仿宋_GB2312"/>
                <w:color w:val="auto"/>
                <w:sz w:val="24"/>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14:paraId="3166963E">
            <w:pPr>
              <w:pStyle w:val="228"/>
              <w:spacing w:line="560" w:lineRule="exact"/>
              <w:jc w:val="center"/>
              <w:rPr>
                <w:rFonts w:ascii="仿宋_GB2312" w:hAnsi="仿宋_GB2312"/>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5CDC3617">
            <w:pPr>
              <w:pStyle w:val="228"/>
              <w:spacing w:line="560" w:lineRule="exact"/>
              <w:jc w:val="center"/>
              <w:rPr>
                <w:rFonts w:ascii="仿宋_GB2312" w:hAnsi="仿宋_GB2312"/>
                <w:color w:val="auto"/>
                <w:sz w:val="24"/>
                <w:highlight w:val="none"/>
              </w:rPr>
            </w:pPr>
          </w:p>
        </w:tc>
      </w:tr>
      <w:tr w14:paraId="4E90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trPr>
        <w:tc>
          <w:tcPr>
            <w:tcW w:w="2061" w:type="dxa"/>
            <w:gridSpan w:val="2"/>
            <w:tcBorders>
              <w:top w:val="single" w:color="auto" w:sz="4" w:space="0"/>
              <w:left w:val="single" w:color="auto" w:sz="4" w:space="0"/>
              <w:bottom w:val="single" w:color="auto" w:sz="4" w:space="0"/>
              <w:right w:val="single" w:color="auto" w:sz="4" w:space="0"/>
            </w:tcBorders>
            <w:vAlign w:val="center"/>
          </w:tcPr>
          <w:p w14:paraId="6A6CBBC9">
            <w:pPr>
              <w:pStyle w:val="228"/>
              <w:spacing w:line="500" w:lineRule="exact"/>
              <w:jc w:val="center"/>
              <w:rPr>
                <w:rFonts w:ascii="宋体" w:hAnsi="宋体"/>
                <w:b/>
                <w:bCs/>
                <w:color w:val="auto"/>
                <w:sz w:val="24"/>
                <w:highlight w:val="none"/>
              </w:rPr>
            </w:pPr>
            <w:r>
              <w:rPr>
                <w:rFonts w:hint="eastAsia" w:ascii="宋体" w:hAnsi="宋体"/>
                <w:b/>
                <w:bCs/>
                <w:color w:val="auto"/>
                <w:sz w:val="28"/>
                <w:szCs w:val="28"/>
                <w:highlight w:val="none"/>
              </w:rPr>
              <w:t>投标总报价</w:t>
            </w:r>
          </w:p>
        </w:tc>
        <w:tc>
          <w:tcPr>
            <w:tcW w:w="6924" w:type="dxa"/>
            <w:gridSpan w:val="5"/>
            <w:tcBorders>
              <w:top w:val="single" w:color="auto" w:sz="4" w:space="0"/>
              <w:left w:val="single" w:color="auto" w:sz="4" w:space="0"/>
              <w:bottom w:val="single" w:color="auto" w:sz="4" w:space="0"/>
              <w:right w:val="single" w:color="auto" w:sz="4" w:space="0"/>
            </w:tcBorders>
            <w:vAlign w:val="center"/>
          </w:tcPr>
          <w:p w14:paraId="7F75D796">
            <w:pPr>
              <w:pStyle w:val="228"/>
              <w:spacing w:line="500" w:lineRule="exact"/>
              <w:rPr>
                <w:rFonts w:hint="eastAsia" w:ascii="宋体" w:hAnsi="宋体"/>
                <w:b/>
                <w:bCs/>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6CBAF6C">
            <w:pPr>
              <w:pStyle w:val="228"/>
              <w:spacing w:line="500" w:lineRule="exact"/>
              <w:rPr>
                <w:rFonts w:hint="eastAsia" w:ascii="宋体" w:hAnsi="宋体"/>
                <w:b/>
                <w:bCs/>
                <w:color w:val="auto"/>
                <w:sz w:val="24"/>
                <w:highlight w:val="none"/>
              </w:rPr>
            </w:pPr>
            <w:r>
              <w:rPr>
                <w:rFonts w:hint="eastAsia" w:ascii="宋体" w:hAnsi="宋体"/>
                <w:b/>
                <w:bCs/>
                <w:color w:val="auto"/>
                <w:sz w:val="24"/>
                <w:highlight w:val="none"/>
              </w:rPr>
              <w:t>人民币（大写）：</w:t>
            </w:r>
            <w:r>
              <w:rPr>
                <w:rFonts w:hint="eastAsia" w:ascii="宋体" w:hAnsi="宋体"/>
                <w:b/>
                <w:bCs/>
                <w:color w:val="auto"/>
                <w:sz w:val="24"/>
                <w:highlight w:val="none"/>
                <w:u w:val="single"/>
              </w:rPr>
              <w:t xml:space="preserve"> </w:t>
            </w:r>
            <w:r>
              <w:rPr>
                <w:rFonts w:ascii="宋体" w:hAnsi="宋体"/>
                <w:b/>
                <w:bCs/>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仟     </w:t>
            </w:r>
            <w:r>
              <w:rPr>
                <w:rFonts w:hint="eastAsia" w:ascii="宋体" w:hAnsi="宋体"/>
                <w:bCs/>
                <w:color w:val="auto"/>
                <w:sz w:val="24"/>
                <w:highlight w:val="none"/>
              </w:rPr>
              <w:t>佰</w:t>
            </w:r>
            <w:r>
              <w:rPr>
                <w:rFonts w:hint="eastAsia" w:ascii="宋体" w:hAnsi="宋体"/>
                <w:color w:val="auto"/>
                <w:sz w:val="24"/>
                <w:highlight w:val="none"/>
                <w:u w:val="single"/>
              </w:rPr>
              <w:t xml:space="preserve">    </w:t>
            </w:r>
            <w:r>
              <w:rPr>
                <w:rFonts w:hint="eastAsia" w:ascii="宋体" w:hAnsi="宋体"/>
                <w:bCs/>
                <w:color w:val="auto"/>
                <w:sz w:val="24"/>
                <w:highlight w:val="none"/>
              </w:rPr>
              <w:t>拾</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万</w:t>
            </w:r>
            <w:r>
              <w:rPr>
                <w:rFonts w:hint="eastAsia" w:ascii="宋体" w:hAnsi="宋体"/>
                <w:bCs/>
                <w:color w:val="auto"/>
                <w:sz w:val="24"/>
                <w:highlight w:val="none"/>
                <w:u w:val="single"/>
              </w:rPr>
              <w:t xml:space="preserve">    </w:t>
            </w:r>
            <w:r>
              <w:rPr>
                <w:rFonts w:hint="eastAsia" w:ascii="宋体" w:hAnsi="宋体"/>
                <w:bCs/>
                <w:color w:val="auto"/>
                <w:sz w:val="24"/>
                <w:highlight w:val="none"/>
              </w:rPr>
              <w:t>仟</w:t>
            </w:r>
            <w:r>
              <w:rPr>
                <w:rFonts w:hint="eastAsia" w:ascii="宋体" w:hAnsi="宋体"/>
                <w:color w:val="auto"/>
                <w:sz w:val="24"/>
                <w:highlight w:val="none"/>
                <w:u w:val="single"/>
              </w:rPr>
              <w:t xml:space="preserve">      </w:t>
            </w:r>
            <w:r>
              <w:rPr>
                <w:rFonts w:hint="eastAsia" w:ascii="宋体" w:hAnsi="宋体"/>
                <w:bCs/>
                <w:color w:val="auto"/>
                <w:sz w:val="24"/>
                <w:highlight w:val="none"/>
              </w:rPr>
              <w:t>佰</w:t>
            </w:r>
            <w:r>
              <w:rPr>
                <w:rFonts w:hint="eastAsia" w:ascii="宋体" w:hAnsi="宋体"/>
                <w:color w:val="auto"/>
                <w:sz w:val="24"/>
                <w:highlight w:val="none"/>
                <w:u w:val="single"/>
              </w:rPr>
              <w:t xml:space="preserve">      </w:t>
            </w:r>
            <w:r>
              <w:rPr>
                <w:rFonts w:hint="eastAsia" w:ascii="宋体" w:hAnsi="宋体"/>
                <w:bCs/>
                <w:color w:val="auto"/>
                <w:sz w:val="24"/>
                <w:highlight w:val="none"/>
              </w:rPr>
              <w:t>拾</w:t>
            </w:r>
            <w:r>
              <w:rPr>
                <w:rFonts w:hint="eastAsia" w:ascii="宋体" w:hAnsi="宋体"/>
                <w:color w:val="auto"/>
                <w:sz w:val="24"/>
                <w:highlight w:val="none"/>
                <w:u w:val="single"/>
              </w:rPr>
              <w:t xml:space="preserve">     </w:t>
            </w:r>
            <w:r>
              <w:rPr>
                <w:rFonts w:hint="eastAsia" w:ascii="宋体" w:hAnsi="宋体"/>
                <w:bCs/>
                <w:color w:val="auto"/>
                <w:sz w:val="24"/>
                <w:highlight w:val="none"/>
              </w:rPr>
              <w:t>元</w:t>
            </w:r>
            <w:r>
              <w:rPr>
                <w:rFonts w:hint="eastAsia" w:ascii="宋体" w:hAnsi="宋体"/>
                <w:color w:val="auto"/>
                <w:sz w:val="24"/>
                <w:highlight w:val="none"/>
                <w:u w:val="single"/>
              </w:rPr>
              <w:t xml:space="preserve">      </w:t>
            </w:r>
            <w:r>
              <w:rPr>
                <w:rFonts w:hint="eastAsia" w:ascii="宋体" w:hAnsi="宋体"/>
                <w:bCs/>
                <w:color w:val="auto"/>
                <w:sz w:val="24"/>
                <w:highlight w:val="none"/>
              </w:rPr>
              <w:t>角</w:t>
            </w:r>
            <w:r>
              <w:rPr>
                <w:rFonts w:hint="eastAsia" w:ascii="宋体" w:hAnsi="宋体"/>
                <w:color w:val="auto"/>
                <w:sz w:val="24"/>
                <w:highlight w:val="none"/>
                <w:u w:val="single"/>
              </w:rPr>
              <w:t xml:space="preserve">      </w:t>
            </w:r>
            <w:r>
              <w:rPr>
                <w:rFonts w:hint="eastAsia" w:ascii="宋体" w:hAnsi="宋体"/>
                <w:bCs/>
                <w:color w:val="auto"/>
                <w:sz w:val="24"/>
                <w:highlight w:val="none"/>
              </w:rPr>
              <w:t>分</w:t>
            </w:r>
          </w:p>
        </w:tc>
      </w:tr>
    </w:tbl>
    <w:p w14:paraId="14E2081D">
      <w:pPr>
        <w:pStyle w:val="229"/>
        <w:rPr>
          <w:rFonts w:ascii="宋体" w:hAnsi="宋体"/>
          <w:color w:val="auto"/>
          <w:sz w:val="24"/>
          <w:highlight w:val="none"/>
        </w:rPr>
      </w:pPr>
    </w:p>
    <w:p w14:paraId="632B0E88">
      <w:pPr>
        <w:spacing w:line="0" w:lineRule="atLeast"/>
        <w:rPr>
          <w:rFonts w:ascii="宋体" w:hAnsi="宋体"/>
          <w:color w:val="auto"/>
          <w:sz w:val="24"/>
          <w:szCs w:val="24"/>
          <w:highlight w:val="none"/>
        </w:rPr>
      </w:pPr>
      <w:r>
        <w:rPr>
          <w:rFonts w:hint="eastAsia" w:ascii="宋体" w:hAnsi="宋体"/>
          <w:color w:val="auto"/>
          <w:sz w:val="24"/>
          <w:szCs w:val="24"/>
          <w:highlight w:val="none"/>
        </w:rPr>
        <w:t>备注：“投标总报价”数额应当与“开标一览表”中“投标总报价”数额一致。</w:t>
      </w:r>
    </w:p>
    <w:p w14:paraId="6ABF5E5E">
      <w:pPr>
        <w:pStyle w:val="202"/>
        <w:jc w:val="center"/>
        <w:rPr>
          <w:rFonts w:hint="eastAsia"/>
          <w:color w:val="auto"/>
          <w:highlight w:val="none"/>
        </w:rPr>
      </w:pPr>
      <w:r>
        <w:rPr>
          <w:rFonts w:hint="eastAsia"/>
          <w:b/>
          <w:bCs/>
          <w:color w:val="auto"/>
          <w:highlight w:val="none"/>
        </w:rPr>
        <w:br w:type="page"/>
      </w:r>
    </w:p>
    <w:p w14:paraId="48817C1F">
      <w:pPr>
        <w:pStyle w:val="210"/>
        <w:outlineLvl w:val="1"/>
        <w:rPr>
          <w:rFonts w:hint="eastAsia"/>
          <w:b w:val="0"/>
          <w:bCs/>
          <w:color w:val="auto"/>
          <w:highlight w:val="none"/>
        </w:rPr>
      </w:pPr>
      <w:bookmarkStart w:id="176" w:name="_Toc2747"/>
      <w:bookmarkStart w:id="177" w:name="_Toc21129"/>
      <w:r>
        <w:rPr>
          <w:rFonts w:hint="eastAsia"/>
          <w:b w:val="0"/>
          <w:bCs/>
          <w:color w:val="auto"/>
          <w:highlight w:val="none"/>
        </w:rPr>
        <w:t>六、中小企业或残疾人福利性单位声明函</w:t>
      </w:r>
      <w:bookmarkEnd w:id="175"/>
      <w:bookmarkEnd w:id="176"/>
      <w:bookmarkEnd w:id="177"/>
    </w:p>
    <w:p w14:paraId="28164867">
      <w:pPr>
        <w:pStyle w:val="202"/>
        <w:jc w:val="center"/>
        <w:rPr>
          <w:rFonts w:ascii="方正小标宋_GBK" w:eastAsia="方正小标宋_GBK"/>
          <w:bCs/>
          <w:color w:val="auto"/>
          <w:sz w:val="32"/>
          <w:szCs w:val="32"/>
          <w:highlight w:val="none"/>
        </w:rPr>
      </w:pPr>
    </w:p>
    <w:p w14:paraId="7DF8492D">
      <w:pPr>
        <w:pStyle w:val="202"/>
        <w:jc w:val="center"/>
        <w:rPr>
          <w:rFonts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中小微企业声明函</w:t>
      </w:r>
    </w:p>
    <w:p w14:paraId="728B88E9">
      <w:pPr>
        <w:pStyle w:val="202"/>
        <w:jc w:val="center"/>
        <w:rPr>
          <w:rFonts w:hint="eastAsia"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（货物类项目）</w:t>
      </w:r>
    </w:p>
    <w:p w14:paraId="442E81B7">
      <w:pPr>
        <w:spacing w:line="48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本公司（联合体）郑重声明，根据《政府采购促进中小企业发展管理办法》(财库〔2020〕46号)的规定，本公司（联合体）参加</w:t>
      </w:r>
      <w:r>
        <w:rPr>
          <w:rFonts w:hint="eastAsia" w:ascii="Times New Roman" w:hAnsi="Times New Roman"/>
          <w:color w:val="auto"/>
          <w:sz w:val="24"/>
          <w:szCs w:val="24"/>
          <w:highlight w:val="none"/>
          <w:u w:val="single"/>
        </w:rPr>
        <w:t xml:space="preserve"> 单位名称  </w:t>
      </w:r>
      <w:r>
        <w:rPr>
          <w:rFonts w:hint="eastAsia" w:ascii="Times New Roman" w:hAnsi="Times New Roman"/>
          <w:color w:val="auto"/>
          <w:sz w:val="24"/>
          <w:szCs w:val="24"/>
          <w:highlight w:val="none"/>
        </w:rPr>
        <w:t>的</w:t>
      </w:r>
      <w:r>
        <w:rPr>
          <w:rFonts w:hint="eastAsia" w:ascii="Times New Roman" w:hAnsi="Times New Roman"/>
          <w:color w:val="auto"/>
          <w:sz w:val="24"/>
          <w:szCs w:val="24"/>
          <w:highlight w:val="none"/>
          <w:u w:val="single"/>
        </w:rPr>
        <w:t xml:space="preserve">（项目名称） </w:t>
      </w:r>
      <w:r>
        <w:rPr>
          <w:rFonts w:hint="eastAsia" w:ascii="Times New Roman" w:hAnsi="Times New Roman"/>
          <w:color w:val="auto"/>
          <w:sz w:val="24"/>
          <w:szCs w:val="24"/>
          <w:highlight w:val="none"/>
        </w:rPr>
        <w:t>采购活动，提供的货物全部由符合政策要求的中小微企业制造。相关企业（含联合体中的中小微企业、签订采购包意向协议的中小微企业）的具体情况如下：</w:t>
      </w:r>
    </w:p>
    <w:p w14:paraId="0AA10F29">
      <w:pPr>
        <w:spacing w:line="480" w:lineRule="exact"/>
        <w:ind w:firstLine="480" w:firstLineChars="200"/>
        <w:rPr>
          <w:rFonts w:hint="eastAsia" w:ascii="Times New Roman" w:hAnsi="Times New Roman"/>
          <w:i/>
          <w:color w:val="auto"/>
          <w:sz w:val="24"/>
          <w:szCs w:val="24"/>
          <w:highlight w:val="none"/>
          <w:u w:val="single"/>
        </w:rPr>
      </w:pPr>
      <w:r>
        <w:rPr>
          <w:rFonts w:hint="eastAsia" w:ascii="Times New Roman" w:hAnsi="Times New Roman"/>
          <w:color w:val="auto"/>
          <w:sz w:val="24"/>
          <w:szCs w:val="24"/>
          <w:highlight w:val="none"/>
        </w:rPr>
        <w:t>1.</w:t>
      </w:r>
      <w:r>
        <w:rPr>
          <w:rFonts w:hint="eastAsia" w:ascii="Times New Roman" w:hAnsi="Times New Roman"/>
          <w:color w:val="auto"/>
          <w:sz w:val="24"/>
          <w:szCs w:val="24"/>
          <w:highlight w:val="none"/>
          <w:u w:val="single"/>
        </w:rPr>
        <w:t>（标的名称）</w:t>
      </w:r>
      <w:r>
        <w:rPr>
          <w:rFonts w:hint="eastAsia" w:ascii="Times New Roman" w:hAnsi="Times New Roman"/>
          <w:i/>
          <w:color w:val="auto"/>
          <w:sz w:val="24"/>
          <w:szCs w:val="24"/>
          <w:highlight w:val="none"/>
        </w:rPr>
        <w:t>，</w:t>
      </w:r>
      <w:r>
        <w:rPr>
          <w:rFonts w:hint="eastAsia" w:ascii="Times New Roman" w:hAnsi="Times New Roman"/>
          <w:color w:val="auto"/>
          <w:sz w:val="24"/>
          <w:szCs w:val="24"/>
          <w:highlight w:val="none"/>
        </w:rPr>
        <w:t>属于</w:t>
      </w:r>
      <w:r>
        <w:rPr>
          <w:rFonts w:hint="eastAsia" w:ascii="Times New Roman" w:hAnsi="Times New Roman"/>
          <w:color w:val="auto"/>
          <w:sz w:val="24"/>
          <w:szCs w:val="24"/>
          <w:highlight w:val="none"/>
          <w:u w:val="single"/>
        </w:rPr>
        <w:t>（投标人填写招标文件中明确的所属行业）</w:t>
      </w:r>
      <w:r>
        <w:rPr>
          <w:rFonts w:hint="eastAsia" w:ascii="Times New Roman" w:hAnsi="Times New Roman"/>
          <w:color w:val="auto"/>
          <w:sz w:val="24"/>
          <w:szCs w:val="24"/>
          <w:highlight w:val="none"/>
        </w:rPr>
        <w:t>行业；投标产品制造商为</w:t>
      </w:r>
      <w:r>
        <w:rPr>
          <w:rFonts w:hint="eastAsia" w:ascii="Times New Roman" w:hAnsi="Times New Roman"/>
          <w:color w:val="auto"/>
          <w:sz w:val="24"/>
          <w:szCs w:val="24"/>
          <w:highlight w:val="none"/>
          <w:u w:val="single"/>
        </w:rPr>
        <w:t>（企业名称）</w:t>
      </w:r>
      <w:r>
        <w:rPr>
          <w:rFonts w:hint="eastAsia" w:ascii="Times New Roman" w:hAnsi="Times New Roman"/>
          <w:color w:val="auto"/>
          <w:sz w:val="24"/>
          <w:szCs w:val="24"/>
          <w:highlight w:val="none"/>
        </w:rPr>
        <w:t>，从业人员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人，营业收入为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万元，资产总额为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万元，属于</w:t>
      </w:r>
      <w:r>
        <w:rPr>
          <w:rFonts w:hint="eastAsia" w:ascii="Times New Roman" w:hAnsi="Times New Roman"/>
          <w:color w:val="auto"/>
          <w:sz w:val="24"/>
          <w:szCs w:val="24"/>
          <w:highlight w:val="none"/>
          <w:u w:val="single"/>
        </w:rPr>
        <w:t>（□中型企业 □小型企业 □微型企业）；</w:t>
      </w:r>
    </w:p>
    <w:p w14:paraId="6ECD1658">
      <w:pPr>
        <w:spacing w:line="480" w:lineRule="exact"/>
        <w:ind w:firstLine="480" w:firstLineChars="200"/>
        <w:rPr>
          <w:rFonts w:hint="eastAsia" w:ascii="Times New Roman" w:hAnsi="Times New Roman"/>
          <w:i/>
          <w:color w:val="auto"/>
          <w:sz w:val="24"/>
          <w:szCs w:val="24"/>
          <w:highlight w:val="none"/>
          <w:u w:val="singl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u w:val="single"/>
        </w:rPr>
        <w:t>（标的名称）</w:t>
      </w:r>
      <w:r>
        <w:rPr>
          <w:rFonts w:hint="eastAsia" w:ascii="Times New Roman" w:hAnsi="Times New Roman"/>
          <w:i/>
          <w:color w:val="auto"/>
          <w:sz w:val="24"/>
          <w:szCs w:val="24"/>
          <w:highlight w:val="none"/>
        </w:rPr>
        <w:t>，</w:t>
      </w:r>
      <w:r>
        <w:rPr>
          <w:rFonts w:hint="eastAsia" w:ascii="Times New Roman" w:hAnsi="Times New Roman"/>
          <w:color w:val="auto"/>
          <w:sz w:val="24"/>
          <w:szCs w:val="24"/>
          <w:highlight w:val="none"/>
        </w:rPr>
        <w:t>属于</w:t>
      </w:r>
      <w:r>
        <w:rPr>
          <w:rFonts w:hint="eastAsia" w:ascii="Times New Roman" w:hAnsi="Times New Roman"/>
          <w:color w:val="auto"/>
          <w:sz w:val="24"/>
          <w:szCs w:val="24"/>
          <w:highlight w:val="none"/>
          <w:u w:val="single"/>
        </w:rPr>
        <w:t>（投标人填写招标文件中明确的所属行业）</w:t>
      </w:r>
      <w:r>
        <w:rPr>
          <w:rFonts w:hint="eastAsia" w:ascii="Times New Roman" w:hAnsi="Times New Roman"/>
          <w:color w:val="auto"/>
          <w:sz w:val="24"/>
          <w:szCs w:val="24"/>
          <w:highlight w:val="none"/>
        </w:rPr>
        <w:t>行业；投标产品制造商为</w:t>
      </w:r>
      <w:r>
        <w:rPr>
          <w:rFonts w:hint="eastAsia" w:ascii="Times New Roman" w:hAnsi="Times New Roman"/>
          <w:color w:val="auto"/>
          <w:sz w:val="24"/>
          <w:szCs w:val="24"/>
          <w:highlight w:val="none"/>
          <w:u w:val="single"/>
        </w:rPr>
        <w:t>（企业名称）</w:t>
      </w:r>
      <w:r>
        <w:rPr>
          <w:rFonts w:hint="eastAsia" w:ascii="Times New Roman" w:hAnsi="Times New Roman"/>
          <w:color w:val="auto"/>
          <w:sz w:val="24"/>
          <w:szCs w:val="24"/>
          <w:highlight w:val="none"/>
        </w:rPr>
        <w:t>，从业人员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人，营业收入为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万元，资产总额为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万元，属于</w:t>
      </w:r>
      <w:r>
        <w:rPr>
          <w:rFonts w:hint="eastAsia" w:ascii="Times New Roman" w:hAnsi="Times New Roman"/>
          <w:color w:val="auto"/>
          <w:sz w:val="24"/>
          <w:szCs w:val="24"/>
          <w:highlight w:val="none"/>
          <w:u w:val="single"/>
        </w:rPr>
        <w:t>（□中型企业 □小型企业 □微型企业）；</w:t>
      </w:r>
    </w:p>
    <w:p w14:paraId="630D1A15">
      <w:pPr>
        <w:spacing w:line="48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w:t>
      </w:r>
    </w:p>
    <w:p w14:paraId="3A72FB73">
      <w:pPr>
        <w:spacing w:line="48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以上企业，不属于大企业的分支机构，不存在控股股东为大企业的情形，也不存在与大企业的负责人为同一人的情形。</w:t>
      </w:r>
    </w:p>
    <w:p w14:paraId="314AB05C">
      <w:pPr>
        <w:spacing w:line="48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本企业对上述声明内容的真实性负责。如有虚假，将依法承担相应责任</w:t>
      </w:r>
    </w:p>
    <w:p w14:paraId="4795F7B6">
      <w:pPr>
        <w:spacing w:line="480" w:lineRule="exact"/>
        <w:ind w:right="720"/>
        <w:rPr>
          <w:rFonts w:hint="eastAsia" w:ascii="宋体" w:hAnsi="宋体"/>
          <w:color w:val="auto"/>
          <w:sz w:val="24"/>
          <w:szCs w:val="24"/>
          <w:highlight w:val="none"/>
        </w:rPr>
      </w:pPr>
    </w:p>
    <w:p w14:paraId="5A1E34DC">
      <w:pPr>
        <w:spacing w:line="400" w:lineRule="exact"/>
        <w:ind w:right="180" w:firstLine="360" w:firstLineChars="150"/>
        <w:jc w:val="right"/>
        <w:rPr>
          <w:rFonts w:ascii="宋体" w:hAnsi="宋体"/>
          <w:color w:val="auto"/>
          <w:sz w:val="24"/>
          <w:szCs w:val="24"/>
          <w:highlight w:val="none"/>
        </w:rPr>
      </w:pPr>
      <w:r>
        <w:rPr>
          <w:rFonts w:hint="eastAsia" w:ascii="宋体" w:hAnsi="宋体"/>
          <w:color w:val="auto"/>
          <w:sz w:val="24"/>
          <w:szCs w:val="24"/>
          <w:highlight w:val="none"/>
        </w:rPr>
        <w:t>企业名称（加盖CA电子公章）：</w:t>
      </w:r>
    </w:p>
    <w:p w14:paraId="6E971360">
      <w:pPr>
        <w:spacing w:line="400" w:lineRule="exact"/>
        <w:ind w:right="180" w:firstLine="360" w:firstLineChars="150"/>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日  期：</w:t>
      </w:r>
    </w:p>
    <w:p w14:paraId="723015D5">
      <w:pPr>
        <w:spacing w:line="400" w:lineRule="exact"/>
        <w:ind w:firstLine="480" w:firstLineChars="200"/>
        <w:rPr>
          <w:rFonts w:ascii="宋体" w:hAnsi="宋体"/>
          <w:color w:val="auto"/>
          <w:sz w:val="24"/>
          <w:szCs w:val="24"/>
          <w:highlight w:val="none"/>
        </w:rPr>
      </w:pPr>
    </w:p>
    <w:p w14:paraId="4ED0919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备注：1.从业人员、营业收入、资产总额填报上一年度数据，无上一年度数据的新成立企业可不填报。</w:t>
      </w:r>
    </w:p>
    <w:p w14:paraId="63585587">
      <w:pPr>
        <w:spacing w:line="400" w:lineRule="exact"/>
        <w:ind w:firstLine="482" w:firstLineChars="200"/>
        <w:jc w:val="left"/>
        <w:rPr>
          <w:rFonts w:hint="eastAsia" w:ascii="Times New Roman" w:hAnsi="Times New Roman"/>
          <w:b/>
          <w:bCs/>
          <w:color w:val="auto"/>
          <w:sz w:val="24"/>
          <w:szCs w:val="24"/>
          <w:highlight w:val="none"/>
          <w:lang w:eastAsia="zh-CN"/>
        </w:rPr>
      </w:pPr>
      <w:r>
        <w:rPr>
          <w:rFonts w:ascii="Times New Roman" w:hAnsi="Times New Roman"/>
          <w:b/>
          <w:bCs/>
          <w:color w:val="auto"/>
          <w:sz w:val="24"/>
          <w:szCs w:val="24"/>
          <w:highlight w:val="none"/>
        </w:rPr>
        <w:t>2.符合报价折扣情形的请将此函填报上传至“企业报价折扣证明”一栏中</w:t>
      </w:r>
      <w:r>
        <w:rPr>
          <w:rFonts w:hint="eastAsia" w:ascii="Times New Roman" w:hAnsi="Times New Roman"/>
          <w:b/>
          <w:bCs/>
          <w:color w:val="auto"/>
          <w:sz w:val="24"/>
          <w:szCs w:val="24"/>
          <w:highlight w:val="none"/>
          <w:lang w:eastAsia="zh-CN"/>
        </w:rPr>
        <w:t>。</w:t>
      </w:r>
    </w:p>
    <w:p w14:paraId="0B2323AC">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3.对照《工业和信息化部、国家统计局、国家发展和改革委员会、财政部关于印发中小企业划型标准规定的通知》(工信部联企业[2011]300号)的规定，</w:t>
      </w:r>
      <w:r>
        <w:rPr>
          <w:rFonts w:hint="eastAsia" w:ascii="Times New Roman" w:hAnsi="Times New Roman"/>
          <w:color w:val="auto"/>
          <w:sz w:val="24"/>
          <w:szCs w:val="24"/>
          <w:highlight w:val="none"/>
        </w:rPr>
        <w:t>投标人</w:t>
      </w:r>
      <w:r>
        <w:rPr>
          <w:rFonts w:ascii="Times New Roman" w:hAnsi="Times New Roman"/>
          <w:color w:val="auto"/>
          <w:sz w:val="24"/>
          <w:szCs w:val="24"/>
          <w:highlight w:val="none"/>
        </w:rPr>
        <w:t>自行勾选制造商的企业规模类型。</w:t>
      </w:r>
    </w:p>
    <w:p w14:paraId="1E46FBBA">
      <w:pPr>
        <w:spacing w:line="400" w:lineRule="exact"/>
        <w:ind w:firstLine="480" w:firstLineChars="200"/>
        <w:jc w:val="left"/>
        <w:rPr>
          <w:rFonts w:hint="eastAsia" w:ascii="宋体" w:hAnsi="宋体"/>
          <w:color w:val="auto"/>
          <w:sz w:val="24"/>
          <w:szCs w:val="24"/>
          <w:highlight w:val="none"/>
        </w:rPr>
      </w:pPr>
    </w:p>
    <w:p w14:paraId="08F65B85">
      <w:pPr>
        <w:pStyle w:val="202"/>
        <w:jc w:val="center"/>
        <w:rPr>
          <w:rFonts w:ascii="方正小标宋_GBK" w:eastAsia="方正小标宋_GBK"/>
          <w:bCs/>
          <w:color w:val="auto"/>
          <w:sz w:val="32"/>
          <w:szCs w:val="32"/>
          <w:highlight w:val="none"/>
        </w:rPr>
      </w:pPr>
      <w:r>
        <w:rPr>
          <w:rFonts w:ascii="宋体" w:hAnsi="宋体"/>
          <w:color w:val="auto"/>
          <w:sz w:val="24"/>
          <w:szCs w:val="24"/>
          <w:highlight w:val="none"/>
        </w:rPr>
        <w:br w:type="page"/>
      </w:r>
      <w:r>
        <w:rPr>
          <w:rFonts w:hint="eastAsia" w:ascii="方正小标宋_GBK" w:eastAsia="方正小标宋_GBK"/>
          <w:bCs/>
          <w:color w:val="auto"/>
          <w:sz w:val="32"/>
          <w:szCs w:val="32"/>
          <w:highlight w:val="none"/>
        </w:rPr>
        <w:t>中小微企业声明函</w:t>
      </w:r>
    </w:p>
    <w:p w14:paraId="163171B2">
      <w:pPr>
        <w:pStyle w:val="202"/>
        <w:jc w:val="center"/>
        <w:rPr>
          <w:rFonts w:hint="eastAsia"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（服务类项目）</w:t>
      </w:r>
    </w:p>
    <w:p w14:paraId="092779AA">
      <w:pPr>
        <w:spacing w:line="500" w:lineRule="exact"/>
        <w:ind w:firstLine="480" w:firstLineChars="200"/>
        <w:rPr>
          <w:rFonts w:ascii="宋体" w:hAnsi="宋体"/>
          <w:color w:val="auto"/>
          <w:sz w:val="24"/>
          <w:szCs w:val="24"/>
          <w:highlight w:val="none"/>
        </w:rPr>
      </w:pPr>
    </w:p>
    <w:p w14:paraId="730154C4">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本公司（联合体）郑重声明，根据《政府采购促进中小企业发展管理办法》(财库</w:t>
      </w:r>
      <w:r>
        <w:rPr>
          <w:rFonts w:hint="eastAsia" w:ascii="Times New Roman" w:hAnsi="Times New Roman"/>
          <w:color w:val="auto"/>
          <w:sz w:val="24"/>
          <w:szCs w:val="24"/>
          <w:highlight w:val="none"/>
        </w:rPr>
        <w:t>〔2020〕</w:t>
      </w:r>
      <w:r>
        <w:rPr>
          <w:rFonts w:hint="eastAsia" w:ascii="宋体" w:hAnsi="宋体"/>
          <w:color w:val="auto"/>
          <w:sz w:val="24"/>
          <w:szCs w:val="24"/>
          <w:highlight w:val="none"/>
        </w:rPr>
        <w:t>46号)的规定，本公司（联合体）参加</w:t>
      </w:r>
      <w:r>
        <w:rPr>
          <w:rFonts w:hint="eastAsia" w:ascii="宋体" w:hAnsi="宋体"/>
          <w:color w:val="auto"/>
          <w:sz w:val="24"/>
          <w:szCs w:val="24"/>
          <w:highlight w:val="none"/>
          <w:u w:val="single"/>
        </w:rPr>
        <w:t xml:space="preserve"> 单位名称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 xml:space="preserve"> 采购活动，服务全部由符合政策的中小微企业承接。相关企业（含联合体中的中小微企业、签订采购包意向协议的中小微企业）的具体情况如下：</w:t>
      </w:r>
    </w:p>
    <w:p w14:paraId="35AF22DE">
      <w:pPr>
        <w:spacing w:line="500" w:lineRule="exact"/>
        <w:ind w:firstLine="480" w:firstLineChars="200"/>
        <w:rPr>
          <w:rFonts w:hint="eastAsia" w:ascii="宋体" w:hAnsi="宋体"/>
          <w:i/>
          <w:color w:val="auto"/>
          <w:sz w:val="24"/>
          <w:szCs w:val="24"/>
          <w:highlight w:val="none"/>
          <w:u w:val="single"/>
        </w:rPr>
      </w:pPr>
      <w:r>
        <w:rPr>
          <w:rFonts w:hint="eastAsia" w:ascii="宋体" w:hAnsi="宋体"/>
          <w:color w:val="auto"/>
          <w:sz w:val="24"/>
          <w:szCs w:val="24"/>
          <w:highlight w:val="none"/>
        </w:rPr>
        <w:t>1.</w:t>
      </w:r>
      <w:r>
        <w:rPr>
          <w:rFonts w:hint="eastAsia" w:ascii="宋体" w:hAnsi="宋体"/>
          <w:color w:val="auto"/>
          <w:sz w:val="24"/>
          <w:szCs w:val="24"/>
          <w:highlight w:val="none"/>
          <w:u w:val="single"/>
        </w:rPr>
        <w:t>（标的名称）</w:t>
      </w:r>
      <w:r>
        <w:rPr>
          <w:rFonts w:hint="eastAsia" w:ascii="宋体" w:hAnsi="宋体"/>
          <w:i/>
          <w:color w:val="auto"/>
          <w:sz w:val="24"/>
          <w:szCs w:val="24"/>
          <w:highlight w:val="none"/>
        </w:rPr>
        <w:t>，</w:t>
      </w:r>
      <w:r>
        <w:rPr>
          <w:rFonts w:hint="eastAsia" w:ascii="宋体" w:hAnsi="宋体"/>
          <w:color w:val="auto"/>
          <w:sz w:val="24"/>
          <w:szCs w:val="24"/>
          <w:highlight w:val="none"/>
        </w:rPr>
        <w:t>属于</w:t>
      </w:r>
      <w:r>
        <w:rPr>
          <w:rFonts w:hint="eastAsia" w:ascii="宋体" w:hAnsi="宋体"/>
          <w:color w:val="auto"/>
          <w:sz w:val="24"/>
          <w:szCs w:val="24"/>
          <w:highlight w:val="none"/>
          <w:u w:val="single"/>
        </w:rPr>
        <w:t>（投标人填写招标文件中明确的所属行业）</w:t>
      </w:r>
      <w:r>
        <w:rPr>
          <w:rFonts w:hint="eastAsia" w:ascii="宋体" w:hAnsi="宋体"/>
          <w:color w:val="auto"/>
          <w:sz w:val="24"/>
          <w:szCs w:val="24"/>
          <w:highlight w:val="none"/>
        </w:rPr>
        <w:t>行业；承接企业为</w:t>
      </w:r>
      <w:r>
        <w:rPr>
          <w:rFonts w:hint="eastAsia" w:ascii="宋体" w:hAnsi="宋体"/>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color w:val="auto"/>
          <w:sz w:val="24"/>
          <w:szCs w:val="24"/>
          <w:highlight w:val="none"/>
          <w:u w:val="single"/>
        </w:rPr>
        <w:t>（□中型企业 □小型企业 □微型企业）；</w:t>
      </w:r>
    </w:p>
    <w:p w14:paraId="6C5AFF04">
      <w:pPr>
        <w:spacing w:line="500" w:lineRule="exact"/>
        <w:ind w:firstLine="480" w:firstLineChars="200"/>
        <w:rPr>
          <w:rFonts w:hint="eastAsia" w:ascii="宋体" w:hAnsi="宋体"/>
          <w:i/>
          <w:color w:val="auto"/>
          <w:sz w:val="24"/>
          <w:szCs w:val="24"/>
          <w:highlight w:val="none"/>
          <w:u w:val="single"/>
        </w:rPr>
      </w:pPr>
      <w:r>
        <w:rPr>
          <w:rFonts w:hint="eastAsia" w:ascii="宋体" w:hAnsi="宋体"/>
          <w:color w:val="auto"/>
          <w:sz w:val="24"/>
          <w:szCs w:val="24"/>
          <w:highlight w:val="none"/>
        </w:rPr>
        <w:t>2.</w:t>
      </w:r>
      <w:r>
        <w:rPr>
          <w:rFonts w:hint="eastAsia" w:ascii="宋体" w:hAnsi="宋体"/>
          <w:color w:val="auto"/>
          <w:sz w:val="24"/>
          <w:szCs w:val="24"/>
          <w:highlight w:val="none"/>
          <w:u w:val="single"/>
        </w:rPr>
        <w:t>（标的名称）</w:t>
      </w:r>
      <w:r>
        <w:rPr>
          <w:rFonts w:hint="eastAsia" w:ascii="宋体" w:hAnsi="宋体"/>
          <w:i/>
          <w:color w:val="auto"/>
          <w:sz w:val="24"/>
          <w:szCs w:val="24"/>
          <w:highlight w:val="none"/>
        </w:rPr>
        <w:t>，</w:t>
      </w:r>
      <w:r>
        <w:rPr>
          <w:rFonts w:hint="eastAsia" w:ascii="宋体" w:hAnsi="宋体"/>
          <w:color w:val="auto"/>
          <w:sz w:val="24"/>
          <w:szCs w:val="24"/>
          <w:highlight w:val="none"/>
        </w:rPr>
        <w:t>属于</w:t>
      </w:r>
      <w:r>
        <w:rPr>
          <w:rFonts w:hint="eastAsia" w:ascii="宋体" w:hAnsi="宋体"/>
          <w:color w:val="auto"/>
          <w:sz w:val="24"/>
          <w:szCs w:val="24"/>
          <w:highlight w:val="none"/>
          <w:u w:val="single"/>
        </w:rPr>
        <w:t>（投标人填写招标文件中明确的所属行业）</w:t>
      </w:r>
      <w:r>
        <w:rPr>
          <w:rFonts w:hint="eastAsia" w:ascii="宋体" w:hAnsi="宋体"/>
          <w:color w:val="auto"/>
          <w:sz w:val="24"/>
          <w:szCs w:val="24"/>
          <w:highlight w:val="none"/>
        </w:rPr>
        <w:t>行业；承接企业为</w:t>
      </w:r>
      <w:r>
        <w:rPr>
          <w:rFonts w:hint="eastAsia" w:ascii="宋体" w:hAnsi="宋体"/>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万元，属于</w:t>
      </w:r>
      <w:r>
        <w:rPr>
          <w:rFonts w:hint="eastAsia" w:ascii="宋体" w:hAnsi="宋体"/>
          <w:color w:val="auto"/>
          <w:sz w:val="24"/>
          <w:szCs w:val="24"/>
          <w:highlight w:val="none"/>
          <w:u w:val="single"/>
        </w:rPr>
        <w:t>（□中型企业 □小型企业 □微型企业）；</w:t>
      </w:r>
    </w:p>
    <w:p w14:paraId="74F10DA1">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p>
    <w:p w14:paraId="13AF0E48">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以上企业，不属于大企业的分支机构，不存在控股股东为大企业的情形，也不存在与大企业的负责人为同一人的情形。</w:t>
      </w:r>
    </w:p>
    <w:p w14:paraId="472DD851">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本企业对上述声明内容的真实性负责。如有虚假，将依法承担相应责任</w:t>
      </w:r>
    </w:p>
    <w:p w14:paraId="333A93C0">
      <w:pPr>
        <w:spacing w:line="500" w:lineRule="exact"/>
        <w:ind w:firstLine="480" w:firstLineChars="200"/>
        <w:rPr>
          <w:rFonts w:hint="eastAsia" w:ascii="宋体" w:hAnsi="宋体"/>
          <w:color w:val="auto"/>
          <w:sz w:val="24"/>
          <w:szCs w:val="24"/>
          <w:highlight w:val="none"/>
        </w:rPr>
      </w:pPr>
    </w:p>
    <w:p w14:paraId="3FE6AE1C">
      <w:pPr>
        <w:spacing w:line="500" w:lineRule="exact"/>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企业名称（加盖CA电子公章）：</w:t>
      </w:r>
    </w:p>
    <w:p w14:paraId="15D589B4">
      <w:pPr>
        <w:spacing w:line="500" w:lineRule="exact"/>
        <w:ind w:firstLine="6960" w:firstLineChars="2900"/>
        <w:rPr>
          <w:rFonts w:hint="eastAsia" w:ascii="宋体" w:hAnsi="宋体"/>
          <w:color w:val="auto"/>
          <w:sz w:val="24"/>
          <w:szCs w:val="24"/>
          <w:highlight w:val="none"/>
        </w:rPr>
      </w:pPr>
      <w:r>
        <w:rPr>
          <w:rFonts w:hint="eastAsia" w:ascii="宋体" w:hAnsi="宋体"/>
          <w:color w:val="auto"/>
          <w:sz w:val="24"/>
          <w:szCs w:val="24"/>
          <w:highlight w:val="none"/>
        </w:rPr>
        <w:t>日  期：</w:t>
      </w:r>
    </w:p>
    <w:p w14:paraId="4E12CED2">
      <w:pPr>
        <w:spacing w:line="400" w:lineRule="exact"/>
        <w:ind w:firstLine="240" w:firstLineChars="100"/>
        <w:rPr>
          <w:rFonts w:hint="eastAsia" w:ascii="宋体" w:hAnsi="宋体"/>
          <w:color w:val="auto"/>
          <w:sz w:val="24"/>
          <w:szCs w:val="24"/>
          <w:highlight w:val="none"/>
        </w:rPr>
      </w:pPr>
    </w:p>
    <w:p w14:paraId="3D6BBC6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备注：1.从业人员、营业收入、资产总额填报上一年度数据，无上一年度数据的新成立企业可不填报。</w:t>
      </w:r>
    </w:p>
    <w:p w14:paraId="0BE9767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2.符合报价折扣情形的请将此函填报上传至“企业报价折扣证明”一栏中。</w:t>
      </w:r>
    </w:p>
    <w:p w14:paraId="2380F381">
      <w:pPr>
        <w:spacing w:line="400" w:lineRule="exact"/>
        <w:ind w:firstLine="480" w:firstLineChars="200"/>
        <w:rPr>
          <w:rFonts w:ascii="Times New Roman" w:hAnsi="Times New Roman"/>
          <w:color w:val="auto"/>
          <w:sz w:val="22"/>
          <w:szCs w:val="21"/>
          <w:highlight w:val="none"/>
        </w:rPr>
      </w:pPr>
      <w:r>
        <w:rPr>
          <w:rFonts w:ascii="Times New Roman" w:hAnsi="Times New Roman"/>
          <w:color w:val="auto"/>
          <w:sz w:val="24"/>
          <w:szCs w:val="24"/>
          <w:highlight w:val="none"/>
        </w:rPr>
        <w:t>3.对照《工业和信息化部、国家统计局、国家发展和改革委员会、财政部关于印发中小企业划型标准规定的通知》(工信部联企业[2011]300号)的规定，</w:t>
      </w:r>
      <w:r>
        <w:rPr>
          <w:rFonts w:hint="eastAsia" w:ascii="Times New Roman" w:hAnsi="Times New Roman"/>
          <w:color w:val="auto"/>
          <w:sz w:val="24"/>
          <w:szCs w:val="24"/>
          <w:highlight w:val="none"/>
        </w:rPr>
        <w:t>投标人</w:t>
      </w:r>
      <w:r>
        <w:rPr>
          <w:rFonts w:ascii="Times New Roman" w:hAnsi="Times New Roman"/>
          <w:color w:val="auto"/>
          <w:sz w:val="24"/>
          <w:szCs w:val="24"/>
          <w:highlight w:val="none"/>
        </w:rPr>
        <w:t>自行勾选承接企业的企业规模类型。</w:t>
      </w:r>
    </w:p>
    <w:p w14:paraId="24CA86B3">
      <w:pPr>
        <w:pStyle w:val="207"/>
        <w:spacing w:before="151" w:after="151" w:line="600" w:lineRule="exact"/>
        <w:rPr>
          <w:rFonts w:hint="eastAsia" w:ascii="宋体"/>
          <w:b/>
          <w:bCs/>
          <w:color w:val="auto"/>
          <w:sz w:val="32"/>
          <w:szCs w:val="32"/>
          <w:highlight w:val="none"/>
        </w:rPr>
      </w:pPr>
    </w:p>
    <w:p w14:paraId="3D01A9EC">
      <w:pPr>
        <w:pStyle w:val="202"/>
        <w:jc w:val="center"/>
        <w:rPr>
          <w:rFonts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残疾人福利性单位声明函</w:t>
      </w:r>
    </w:p>
    <w:p w14:paraId="2391B846">
      <w:pPr>
        <w:pStyle w:val="208"/>
        <w:spacing w:line="588" w:lineRule="exact"/>
        <w:rPr>
          <w:rFonts w:ascii="仿宋_GB2312" w:eastAsia="仿宋_GB2312"/>
          <w:b/>
          <w:color w:val="auto"/>
          <w:spacing w:val="6"/>
          <w:sz w:val="30"/>
          <w:szCs w:val="30"/>
          <w:highlight w:val="none"/>
        </w:rPr>
      </w:pPr>
    </w:p>
    <w:p w14:paraId="64A0338A">
      <w:pPr>
        <w:pStyle w:val="234"/>
        <w:spacing w:line="500" w:lineRule="exact"/>
        <w:ind w:firstLine="480"/>
        <w:rPr>
          <w:rFonts w:ascii="Times New Roman" w:hAnsi="Times New Roman"/>
          <w:color w:val="auto"/>
          <w:sz w:val="24"/>
          <w:highlight w:val="none"/>
        </w:rPr>
      </w:pPr>
      <w:r>
        <w:rPr>
          <w:rFonts w:hint="eastAsia" w:ascii="Times New Roman" w:hAnsi="Times New Roman"/>
          <w:color w:val="auto"/>
          <w:sz w:val="24"/>
          <w:highlight w:val="none"/>
        </w:rPr>
        <w:t>本单位郑重声明，根据《财政部 民政部 中国残疾人联合会关于促进残疾人就业政府采购政策的通知》（财库〔</w:t>
      </w:r>
      <w:r>
        <w:rPr>
          <w:rFonts w:ascii="Times New Roman" w:hAnsi="Times New Roman"/>
          <w:color w:val="auto"/>
          <w:sz w:val="24"/>
          <w:highlight w:val="none"/>
        </w:rPr>
        <w:t>2017</w:t>
      </w:r>
      <w:r>
        <w:rPr>
          <w:rFonts w:hint="eastAsia" w:ascii="Times New Roman" w:hAnsi="Times New Roman"/>
          <w:color w:val="auto"/>
          <w:sz w:val="24"/>
          <w:highlight w:val="none"/>
        </w:rPr>
        <w:t>〕</w:t>
      </w:r>
      <w:r>
        <w:rPr>
          <w:rFonts w:ascii="Times New Roman" w:hAnsi="Times New Roman"/>
          <w:color w:val="auto"/>
          <w:sz w:val="24"/>
          <w:highlight w:val="none"/>
        </w:rPr>
        <w:t>141</w:t>
      </w:r>
      <w:r>
        <w:rPr>
          <w:rFonts w:hint="eastAsia" w:ascii="Times New Roman" w:hAnsi="Times New Roman"/>
          <w:color w:val="auto"/>
          <w:sz w:val="24"/>
          <w:highlight w:val="none"/>
        </w:rPr>
        <w:t>号）的规定，本单位为符合条件的残疾人福利性单位，且本单位参加</w:t>
      </w:r>
      <w:r>
        <w:rPr>
          <w:rFonts w:hint="eastAsia" w:ascii="Times New Roman" w:hAnsi="Times New Roman"/>
          <w:color w:val="auto"/>
          <w:sz w:val="24"/>
          <w:highlight w:val="none"/>
          <w:u w:val="single"/>
        </w:rPr>
        <w:t>（</w:t>
      </w:r>
      <w:r>
        <w:rPr>
          <w:rFonts w:hint="eastAsia" w:ascii="Times New Roman" w:hAnsi="Times New Roman"/>
          <w:color w:val="auto"/>
          <w:sz w:val="24"/>
          <w:szCs w:val="24"/>
          <w:highlight w:val="none"/>
          <w:u w:val="single"/>
        </w:rPr>
        <w:t>单位名称）</w:t>
      </w:r>
      <w:r>
        <w:rPr>
          <w:rFonts w:hint="eastAsia" w:ascii="Times New Roman" w:hAnsi="Times New Roman"/>
          <w:color w:val="auto"/>
          <w:sz w:val="24"/>
          <w:highlight w:val="none"/>
        </w:rPr>
        <w:t>的</w:t>
      </w:r>
      <w:r>
        <w:rPr>
          <w:rFonts w:hint="eastAsia" w:ascii="Times New Roman" w:hAnsi="Times New Roman"/>
          <w:color w:val="auto"/>
          <w:sz w:val="24"/>
          <w:highlight w:val="none"/>
          <w:u w:val="single"/>
        </w:rPr>
        <w:t xml:space="preserve">（项目名称） </w:t>
      </w:r>
      <w:r>
        <w:rPr>
          <w:rFonts w:hint="eastAsia" w:ascii="Times New Roman" w:hAnsi="Times New Roman"/>
          <w:color w:val="auto"/>
          <w:sz w:val="24"/>
          <w:highlight w:val="none"/>
        </w:rPr>
        <w:t>采购活动提供本单位制造的货物（由本单位承担工程/提供服务），或者提供其他残疾人福利性单位制造的货物（不包括使用非残疾人福利性单位注册商标的货物）。</w:t>
      </w:r>
    </w:p>
    <w:p w14:paraId="186FC1A7">
      <w:pPr>
        <w:pStyle w:val="234"/>
        <w:spacing w:line="500" w:lineRule="exact"/>
        <w:ind w:firstLine="480"/>
        <w:rPr>
          <w:rFonts w:ascii="Times New Roman" w:hAnsi="Times New Roman"/>
          <w:color w:val="auto"/>
          <w:sz w:val="24"/>
          <w:highlight w:val="none"/>
        </w:rPr>
      </w:pPr>
      <w:r>
        <w:rPr>
          <w:rFonts w:hint="eastAsia" w:ascii="Times New Roman" w:hAnsi="Times New Roman"/>
          <w:color w:val="auto"/>
          <w:sz w:val="24"/>
          <w:highlight w:val="none"/>
        </w:rPr>
        <w:t>本单位对上述声明的真实性负责。如有虚假，将依法承担相应责任。</w:t>
      </w:r>
    </w:p>
    <w:p w14:paraId="7A57BB02">
      <w:pPr>
        <w:pStyle w:val="235"/>
        <w:spacing w:line="500" w:lineRule="exact"/>
        <w:ind w:firstLine="3810"/>
        <w:rPr>
          <w:color w:val="auto"/>
          <w:spacing w:val="6"/>
          <w:sz w:val="24"/>
          <w:szCs w:val="24"/>
          <w:highlight w:val="none"/>
        </w:rPr>
      </w:pPr>
    </w:p>
    <w:p w14:paraId="7880164D">
      <w:pPr>
        <w:pStyle w:val="235"/>
        <w:spacing w:line="500" w:lineRule="exact"/>
        <w:ind w:firstLine="3629"/>
        <w:jc w:val="left"/>
        <w:rPr>
          <w:color w:val="auto"/>
          <w:sz w:val="24"/>
          <w:highlight w:val="none"/>
        </w:rPr>
      </w:pPr>
    </w:p>
    <w:p w14:paraId="3C65CA02">
      <w:pPr>
        <w:pStyle w:val="235"/>
        <w:spacing w:line="500" w:lineRule="exact"/>
        <w:ind w:firstLine="480"/>
        <w:jc w:val="left"/>
        <w:rPr>
          <w:color w:val="auto"/>
          <w:sz w:val="24"/>
          <w:highlight w:val="none"/>
        </w:rPr>
      </w:pPr>
      <w:r>
        <w:rPr>
          <w:rFonts w:hint="eastAsia"/>
          <w:color w:val="auto"/>
          <w:sz w:val="24"/>
          <w:highlight w:val="none"/>
        </w:rPr>
        <w:t>单位名称：</w:t>
      </w:r>
      <w:r>
        <w:rPr>
          <w:rFonts w:hint="eastAsia"/>
          <w:color w:val="auto"/>
          <w:sz w:val="24"/>
          <w:highlight w:val="none"/>
          <w:u w:val="single"/>
        </w:rPr>
        <w:t xml:space="preserve">              </w:t>
      </w:r>
      <w:r>
        <w:rPr>
          <w:rFonts w:hint="eastAsia"/>
          <w:color w:val="auto"/>
          <w:sz w:val="24"/>
          <w:highlight w:val="none"/>
        </w:rPr>
        <w:t>（</w:t>
      </w:r>
      <w:r>
        <w:rPr>
          <w:rFonts w:hint="eastAsia"/>
          <w:color w:val="auto"/>
          <w:sz w:val="24"/>
          <w:szCs w:val="24"/>
          <w:highlight w:val="none"/>
        </w:rPr>
        <w:t>盖CA电子公章</w:t>
      </w:r>
      <w:r>
        <w:rPr>
          <w:rFonts w:hint="eastAsia"/>
          <w:color w:val="auto"/>
          <w:sz w:val="24"/>
          <w:highlight w:val="none"/>
        </w:rPr>
        <w:t>）</w:t>
      </w:r>
    </w:p>
    <w:p w14:paraId="4FC7AF71">
      <w:pPr>
        <w:pStyle w:val="207"/>
        <w:spacing w:line="500" w:lineRule="exact"/>
        <w:ind w:firstLine="480"/>
        <w:jc w:val="left"/>
        <w:rPr>
          <w:rFonts w:ascii="Times New Roman" w:hAnsi="Times New Roman"/>
          <w:color w:val="auto"/>
          <w:sz w:val="24"/>
          <w:szCs w:val="20"/>
          <w:highlight w:val="none"/>
        </w:rPr>
      </w:pPr>
      <w:r>
        <w:rPr>
          <w:rFonts w:hint="eastAsia" w:ascii="Times New Roman" w:hAnsi="Times New Roman"/>
          <w:color w:val="auto"/>
          <w:sz w:val="24"/>
          <w:szCs w:val="20"/>
          <w:highlight w:val="none"/>
        </w:rPr>
        <w:t>日期：  年  月  日</w:t>
      </w:r>
    </w:p>
    <w:p w14:paraId="174CDDE8">
      <w:pPr>
        <w:pStyle w:val="208"/>
        <w:tabs>
          <w:tab w:val="left" w:pos="4860"/>
        </w:tabs>
        <w:spacing w:line="588" w:lineRule="exact"/>
        <w:ind w:right="1560" w:firstLine="480"/>
        <w:jc w:val="center"/>
        <w:rPr>
          <w:rFonts w:ascii="Times New Roman" w:hAnsi="Times New Roman" w:cs="Arial"/>
          <w:color w:val="auto"/>
          <w:sz w:val="24"/>
          <w:szCs w:val="24"/>
          <w:highlight w:val="none"/>
        </w:rPr>
      </w:pPr>
    </w:p>
    <w:p w14:paraId="514742B2">
      <w:pPr>
        <w:pStyle w:val="236"/>
        <w:spacing w:line="500" w:lineRule="exact"/>
        <w:ind w:left="357" w:firstLine="0"/>
        <w:rPr>
          <w:rFonts w:ascii="Times New Roman" w:hAnsi="Times New Roman" w:cs="Arial"/>
          <w:color w:val="auto"/>
          <w:sz w:val="24"/>
          <w:szCs w:val="24"/>
          <w:highlight w:val="none"/>
        </w:rPr>
      </w:pPr>
    </w:p>
    <w:p w14:paraId="2DB0934B">
      <w:pPr>
        <w:pStyle w:val="234"/>
        <w:spacing w:line="480" w:lineRule="exact"/>
        <w:ind w:firstLine="442"/>
        <w:rPr>
          <w:rFonts w:ascii="Times New Roman" w:hAnsi="Times New Roman"/>
          <w:color w:val="auto"/>
          <w:sz w:val="24"/>
          <w:szCs w:val="24"/>
          <w:highlight w:val="none"/>
        </w:rPr>
      </w:pPr>
      <w:r>
        <w:rPr>
          <w:rFonts w:hint="eastAsia" w:ascii="Times New Roman" w:hAnsi="Times New Roman"/>
          <w:color w:val="auto"/>
          <w:sz w:val="24"/>
          <w:szCs w:val="24"/>
          <w:highlight w:val="none"/>
        </w:rPr>
        <w:t>备注：1.非残疾人福利性单位不需提供此函。</w:t>
      </w:r>
    </w:p>
    <w:p w14:paraId="093C15E9">
      <w:pPr>
        <w:pStyle w:val="234"/>
        <w:spacing w:line="480" w:lineRule="exact"/>
        <w:ind w:firstLine="442"/>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2.符合报价折扣情形的请将此函填报上传至“企业报价折扣证明”一栏中。</w:t>
      </w:r>
    </w:p>
    <w:p w14:paraId="7D2360D9">
      <w:pPr>
        <w:spacing w:line="400" w:lineRule="exact"/>
        <w:ind w:firstLine="480" w:firstLineChars="200"/>
        <w:jc w:val="left"/>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注：专门面向中小企业的项目，如资格审查设置上传端口，请将此要求删</w:t>
      </w:r>
      <w:r>
        <w:rPr>
          <w:rFonts w:hint="eastAsia" w:ascii="Times New Roman" w:hAnsi="Times New Roman"/>
          <w:color w:val="auto"/>
          <w:sz w:val="24"/>
          <w:szCs w:val="24"/>
          <w:highlight w:val="none"/>
          <w:u w:val="single"/>
          <w:lang w:val="en-US" w:eastAsia="zh-CN"/>
        </w:rPr>
        <w:t>除</w:t>
      </w:r>
      <w:r>
        <w:rPr>
          <w:rFonts w:hint="eastAsia" w:ascii="Times New Roman" w:hAnsi="Times New Roman"/>
          <w:color w:val="auto"/>
          <w:sz w:val="24"/>
          <w:szCs w:val="24"/>
          <w:highlight w:val="none"/>
          <w:lang w:val="en-US" w:eastAsia="zh-CN"/>
        </w:rPr>
        <w:t>。</w:t>
      </w:r>
    </w:p>
    <w:p w14:paraId="497AA932">
      <w:pPr>
        <w:pStyle w:val="234"/>
        <w:spacing w:line="480" w:lineRule="exact"/>
        <w:ind w:firstLine="442"/>
        <w:rPr>
          <w:rFonts w:hint="eastAsia" w:ascii="Times New Roman" w:hAnsi="Times New Roman"/>
          <w:color w:val="auto"/>
          <w:sz w:val="24"/>
          <w:szCs w:val="24"/>
          <w:highlight w:val="none"/>
        </w:rPr>
      </w:pPr>
    </w:p>
    <w:p w14:paraId="272996DF">
      <w:pPr>
        <w:pStyle w:val="234"/>
        <w:spacing w:line="480" w:lineRule="exact"/>
        <w:ind w:firstLine="442"/>
        <w:rPr>
          <w:rFonts w:ascii="Times New Roman" w:hAnsi="Times New Roman"/>
          <w:color w:val="auto"/>
          <w:sz w:val="24"/>
          <w:szCs w:val="24"/>
          <w:highlight w:val="none"/>
        </w:rPr>
      </w:pPr>
    </w:p>
    <w:p w14:paraId="234DCDE9">
      <w:pPr>
        <w:pStyle w:val="234"/>
        <w:spacing w:line="480" w:lineRule="exact"/>
        <w:ind w:firstLine="442"/>
        <w:rPr>
          <w:rFonts w:ascii="Times New Roman" w:hAnsi="Times New Roman"/>
          <w:color w:val="auto"/>
          <w:sz w:val="24"/>
          <w:szCs w:val="24"/>
          <w:highlight w:val="none"/>
        </w:rPr>
      </w:pPr>
    </w:p>
    <w:p w14:paraId="1F7D2538">
      <w:pPr>
        <w:pStyle w:val="234"/>
        <w:spacing w:line="480" w:lineRule="exact"/>
        <w:ind w:firstLine="442"/>
        <w:rPr>
          <w:rFonts w:ascii="Times New Roman" w:hAnsi="Times New Roman"/>
          <w:color w:val="auto"/>
          <w:sz w:val="24"/>
          <w:szCs w:val="24"/>
          <w:highlight w:val="none"/>
        </w:rPr>
      </w:pPr>
    </w:p>
    <w:p w14:paraId="7FAC6C90">
      <w:pPr>
        <w:pStyle w:val="234"/>
        <w:spacing w:line="480" w:lineRule="exact"/>
        <w:ind w:firstLine="442"/>
        <w:rPr>
          <w:rFonts w:ascii="Times New Roman" w:hAnsi="Times New Roman"/>
          <w:color w:val="auto"/>
          <w:sz w:val="24"/>
          <w:szCs w:val="24"/>
          <w:highlight w:val="none"/>
        </w:rPr>
      </w:pPr>
    </w:p>
    <w:p w14:paraId="35A072AD">
      <w:pPr>
        <w:pStyle w:val="234"/>
        <w:spacing w:line="480" w:lineRule="exact"/>
        <w:rPr>
          <w:rFonts w:hint="eastAsia" w:ascii="Times New Roman" w:hAnsi="Times New Roman"/>
          <w:color w:val="auto"/>
          <w:sz w:val="24"/>
          <w:szCs w:val="24"/>
          <w:highlight w:val="none"/>
        </w:rPr>
      </w:pPr>
    </w:p>
    <w:p w14:paraId="25B02545">
      <w:pPr>
        <w:pStyle w:val="234"/>
        <w:spacing w:line="480" w:lineRule="exact"/>
        <w:ind w:firstLine="442"/>
        <w:rPr>
          <w:rFonts w:ascii="Times New Roman" w:hAnsi="Times New Roman"/>
          <w:color w:val="auto"/>
          <w:sz w:val="24"/>
          <w:szCs w:val="24"/>
          <w:highlight w:val="none"/>
        </w:rPr>
      </w:pPr>
    </w:p>
    <w:p w14:paraId="5B6D936C">
      <w:pPr>
        <w:pStyle w:val="234"/>
        <w:spacing w:line="480" w:lineRule="exact"/>
        <w:ind w:firstLine="442"/>
        <w:rPr>
          <w:rFonts w:ascii="Times New Roman" w:hAnsi="Times New Roman"/>
          <w:color w:val="auto"/>
          <w:sz w:val="24"/>
          <w:szCs w:val="24"/>
          <w:highlight w:val="none"/>
        </w:rPr>
      </w:pPr>
    </w:p>
    <w:p w14:paraId="7D4F2F41">
      <w:pPr>
        <w:pStyle w:val="234"/>
        <w:spacing w:line="480" w:lineRule="exact"/>
        <w:ind w:firstLine="442"/>
        <w:rPr>
          <w:rFonts w:ascii="Times New Roman" w:hAnsi="Times New Roman"/>
          <w:color w:val="auto"/>
          <w:sz w:val="24"/>
          <w:szCs w:val="24"/>
          <w:highlight w:val="none"/>
        </w:rPr>
      </w:pPr>
    </w:p>
    <w:p w14:paraId="753D4444">
      <w:pPr>
        <w:pStyle w:val="234"/>
        <w:spacing w:line="480" w:lineRule="exact"/>
        <w:rPr>
          <w:rFonts w:ascii="Times New Roman" w:hAnsi="Times New Roman"/>
          <w:color w:val="auto"/>
          <w:sz w:val="24"/>
          <w:szCs w:val="24"/>
          <w:highlight w:val="none"/>
        </w:rPr>
      </w:pPr>
    </w:p>
    <w:p w14:paraId="47F8EEE7">
      <w:pPr>
        <w:pStyle w:val="234"/>
        <w:spacing w:line="480" w:lineRule="exact"/>
        <w:rPr>
          <w:rFonts w:ascii="Times New Roman" w:hAnsi="Times New Roman"/>
          <w:color w:val="auto"/>
          <w:sz w:val="24"/>
          <w:szCs w:val="24"/>
          <w:highlight w:val="none"/>
        </w:rPr>
      </w:pPr>
    </w:p>
    <w:p w14:paraId="0314E768">
      <w:pPr>
        <w:pStyle w:val="3"/>
        <w:numPr>
          <w:ilvl w:val="0"/>
          <w:numId w:val="10"/>
        </w:numPr>
        <w:spacing w:before="0" w:after="0" w:line="520" w:lineRule="exact"/>
        <w:jc w:val="both"/>
        <w:rPr>
          <w:rFonts w:hint="eastAsia" w:ascii="黑体" w:hAnsi="黑体" w:eastAsia="黑体" w:cs="黑体"/>
          <w:b w:val="0"/>
          <w:bCs/>
          <w:color w:val="auto"/>
          <w:sz w:val="32"/>
          <w:szCs w:val="24"/>
          <w:highlight w:val="none"/>
          <w:lang w:val="en-US" w:eastAsia="zh-CN" w:bidi="ar-SA"/>
        </w:rPr>
      </w:pPr>
      <w:r>
        <w:rPr>
          <w:rFonts w:hint="eastAsia" w:ascii="黑体" w:hAnsi="黑体" w:eastAsia="黑体" w:cs="黑体"/>
          <w:b w:val="0"/>
          <w:bCs/>
          <w:color w:val="auto"/>
          <w:sz w:val="32"/>
          <w:szCs w:val="24"/>
          <w:highlight w:val="none"/>
          <w:lang w:val="en-US" w:eastAsia="zh-CN" w:bidi="ar-SA"/>
        </w:rPr>
        <w:t>技术响应偏离表（技术参数响应）</w:t>
      </w:r>
    </w:p>
    <w:p w14:paraId="65F83FB8">
      <w:pPr>
        <w:numPr>
          <w:ilvl w:val="0"/>
          <w:numId w:val="0"/>
        </w:numPr>
        <w:rPr>
          <w:rFonts w:hint="eastAsia"/>
          <w:color w:val="auto"/>
          <w:highlight w:val="none"/>
          <w:lang w:val="en-US" w:eastAsia="zh-CN"/>
        </w:rPr>
      </w:pPr>
    </w:p>
    <w:tbl>
      <w:tblPr>
        <w:tblStyle w:val="34"/>
        <w:tblW w:w="9286" w:type="dxa"/>
        <w:tblInd w:w="-117" w:type="dxa"/>
        <w:tblLayout w:type="fixed"/>
        <w:tblCellMar>
          <w:top w:w="0" w:type="dxa"/>
          <w:left w:w="108" w:type="dxa"/>
          <w:bottom w:w="0" w:type="dxa"/>
          <w:right w:w="108" w:type="dxa"/>
        </w:tblCellMar>
      </w:tblPr>
      <w:tblGrid>
        <w:gridCol w:w="2756"/>
        <w:gridCol w:w="2358"/>
        <w:gridCol w:w="1975"/>
        <w:gridCol w:w="2197"/>
      </w:tblGrid>
      <w:tr w14:paraId="6EF6E1E2">
        <w:tblPrEx>
          <w:tblCellMar>
            <w:top w:w="0" w:type="dxa"/>
            <w:left w:w="108" w:type="dxa"/>
            <w:bottom w:w="0" w:type="dxa"/>
            <w:right w:w="108" w:type="dxa"/>
          </w:tblCellMar>
        </w:tblPrEx>
        <w:trPr>
          <w:trHeight w:val="665" w:hRule="atLeast"/>
        </w:trPr>
        <w:tc>
          <w:tcPr>
            <w:tcW w:w="2756" w:type="dxa"/>
            <w:tcBorders>
              <w:top w:val="single" w:color="000000" w:sz="8" w:space="0"/>
              <w:left w:val="single" w:color="000000" w:sz="8" w:space="0"/>
              <w:bottom w:val="single" w:color="000000" w:sz="8" w:space="0"/>
              <w:right w:val="single" w:color="000000" w:sz="8" w:space="0"/>
            </w:tcBorders>
            <w:vAlign w:val="center"/>
          </w:tcPr>
          <w:p w14:paraId="78ACEC90">
            <w:pPr>
              <w:spacing w:before="100" w:line="559" w:lineRule="atLeast"/>
              <w:jc w:val="center"/>
              <w:rPr>
                <w:rFonts w:ascii="宋体" w:hAnsi="宋体" w:cs="仿宋"/>
                <w:color w:val="auto"/>
                <w:highlight w:val="none"/>
              </w:rPr>
            </w:pPr>
            <w:r>
              <w:rPr>
                <w:rFonts w:hint="eastAsia" w:ascii="宋体" w:hAnsi="宋体" w:cs="仿宋"/>
                <w:color w:val="auto"/>
                <w:sz w:val="28"/>
                <w:highlight w:val="none"/>
              </w:rPr>
              <w:t>招标文件内容</w:t>
            </w:r>
          </w:p>
        </w:tc>
        <w:tc>
          <w:tcPr>
            <w:tcW w:w="2358" w:type="dxa"/>
            <w:tcBorders>
              <w:top w:val="single" w:color="000000" w:sz="8" w:space="0"/>
              <w:left w:val="nil"/>
              <w:bottom w:val="single" w:color="000000" w:sz="8" w:space="0"/>
              <w:right w:val="single" w:color="000000" w:sz="8" w:space="0"/>
            </w:tcBorders>
            <w:vAlign w:val="center"/>
          </w:tcPr>
          <w:p w14:paraId="6C655858">
            <w:pPr>
              <w:spacing w:before="100" w:line="559" w:lineRule="atLeast"/>
              <w:jc w:val="center"/>
              <w:rPr>
                <w:rFonts w:ascii="宋体" w:hAnsi="宋体" w:cs="仿宋"/>
                <w:color w:val="auto"/>
                <w:highlight w:val="none"/>
              </w:rPr>
            </w:pPr>
            <w:r>
              <w:rPr>
                <w:rFonts w:hint="eastAsia" w:ascii="宋体" w:hAnsi="宋体" w:cs="仿宋"/>
                <w:color w:val="auto"/>
                <w:sz w:val="28"/>
                <w:highlight w:val="none"/>
              </w:rPr>
              <w:t>投标文件内容</w:t>
            </w:r>
          </w:p>
        </w:tc>
        <w:tc>
          <w:tcPr>
            <w:tcW w:w="1975" w:type="dxa"/>
            <w:tcBorders>
              <w:top w:val="single" w:color="000000" w:sz="8" w:space="0"/>
              <w:left w:val="nil"/>
              <w:bottom w:val="single" w:color="000000" w:sz="8" w:space="0"/>
              <w:right w:val="single" w:color="000000" w:sz="8" w:space="0"/>
            </w:tcBorders>
            <w:vAlign w:val="center"/>
          </w:tcPr>
          <w:p w14:paraId="6A018EA9">
            <w:pPr>
              <w:spacing w:before="100" w:line="400" w:lineRule="exact"/>
              <w:jc w:val="center"/>
              <w:rPr>
                <w:rFonts w:ascii="宋体" w:hAnsi="宋体" w:cs="仿宋"/>
                <w:color w:val="auto"/>
                <w:sz w:val="28"/>
                <w:highlight w:val="none"/>
              </w:rPr>
            </w:pPr>
            <w:r>
              <w:rPr>
                <w:rFonts w:hint="eastAsia" w:ascii="宋体" w:hAnsi="宋体" w:cs="仿宋"/>
                <w:color w:val="auto"/>
                <w:sz w:val="28"/>
                <w:highlight w:val="none"/>
              </w:rPr>
              <w:t>偏离情况</w:t>
            </w:r>
          </w:p>
          <w:p w14:paraId="3D7A1FB5">
            <w:pPr>
              <w:spacing w:before="100" w:line="400" w:lineRule="exact"/>
              <w:jc w:val="center"/>
              <w:rPr>
                <w:rFonts w:hint="eastAsia" w:ascii="宋体" w:hAnsi="宋体" w:cs="仿宋"/>
                <w:color w:val="auto"/>
                <w:sz w:val="28"/>
                <w:highlight w:val="none"/>
              </w:rPr>
            </w:pPr>
            <w:r>
              <w:rPr>
                <w:rFonts w:hint="eastAsia" w:ascii="宋体" w:hAnsi="宋体" w:cs="仿宋"/>
                <w:color w:val="auto"/>
                <w:sz w:val="28"/>
                <w:highlight w:val="none"/>
              </w:rPr>
              <w:t>（</w:t>
            </w:r>
            <w:r>
              <w:rPr>
                <w:rFonts w:ascii="宋体" w:hAnsi="宋体" w:cs="仿宋"/>
                <w:b/>
                <w:color w:val="auto"/>
                <w:sz w:val="24"/>
                <w:highlight w:val="none"/>
              </w:rPr>
              <w:t>正偏离、负偏离、无偏离</w:t>
            </w:r>
            <w:r>
              <w:rPr>
                <w:rFonts w:hint="eastAsia" w:ascii="宋体" w:hAnsi="宋体" w:cs="仿宋"/>
                <w:color w:val="auto"/>
                <w:sz w:val="28"/>
                <w:highlight w:val="none"/>
              </w:rPr>
              <w:t>）</w:t>
            </w:r>
          </w:p>
        </w:tc>
        <w:tc>
          <w:tcPr>
            <w:tcW w:w="2197" w:type="dxa"/>
            <w:tcBorders>
              <w:top w:val="single" w:color="000000" w:sz="8" w:space="0"/>
              <w:left w:val="nil"/>
              <w:bottom w:val="single" w:color="000000" w:sz="8" w:space="0"/>
              <w:right w:val="single" w:color="000000" w:sz="8" w:space="0"/>
            </w:tcBorders>
            <w:vAlign w:val="center"/>
          </w:tcPr>
          <w:p w14:paraId="290B9DAF">
            <w:pPr>
              <w:spacing w:before="100" w:line="559" w:lineRule="atLeast"/>
              <w:jc w:val="center"/>
              <w:rPr>
                <w:rFonts w:hint="eastAsia" w:ascii="宋体" w:hAnsi="宋体" w:cs="仿宋"/>
                <w:color w:val="auto"/>
                <w:sz w:val="28"/>
                <w:szCs w:val="28"/>
                <w:highlight w:val="none"/>
              </w:rPr>
            </w:pPr>
            <w:r>
              <w:rPr>
                <w:rFonts w:hint="eastAsia" w:ascii="宋体" w:hAnsi="宋体" w:cs="仿宋"/>
                <w:color w:val="auto"/>
                <w:sz w:val="28"/>
                <w:highlight w:val="none"/>
              </w:rPr>
              <w:t>偏离内容及说明</w:t>
            </w:r>
          </w:p>
        </w:tc>
      </w:tr>
      <w:tr w14:paraId="2AE1D882">
        <w:tblPrEx>
          <w:tblCellMar>
            <w:top w:w="0" w:type="dxa"/>
            <w:left w:w="108" w:type="dxa"/>
            <w:bottom w:w="0" w:type="dxa"/>
            <w:right w:w="108" w:type="dxa"/>
          </w:tblCellMar>
        </w:tblPrEx>
        <w:trPr>
          <w:trHeight w:val="665" w:hRule="atLeast"/>
        </w:trPr>
        <w:tc>
          <w:tcPr>
            <w:tcW w:w="2756" w:type="dxa"/>
            <w:tcBorders>
              <w:top w:val="nil"/>
              <w:left w:val="single" w:color="000000" w:sz="8" w:space="0"/>
              <w:bottom w:val="single" w:color="000000" w:sz="8" w:space="0"/>
              <w:right w:val="single" w:color="000000" w:sz="8" w:space="0"/>
            </w:tcBorders>
            <w:vAlign w:val="center"/>
          </w:tcPr>
          <w:p w14:paraId="77F73AE7">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2358" w:type="dxa"/>
            <w:tcBorders>
              <w:top w:val="nil"/>
              <w:left w:val="nil"/>
              <w:bottom w:val="single" w:color="000000" w:sz="8" w:space="0"/>
              <w:right w:val="single" w:color="000000" w:sz="8" w:space="0"/>
            </w:tcBorders>
            <w:vAlign w:val="center"/>
          </w:tcPr>
          <w:p w14:paraId="30F7758B">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1975" w:type="dxa"/>
            <w:tcBorders>
              <w:top w:val="nil"/>
              <w:left w:val="nil"/>
              <w:bottom w:val="single" w:color="000000" w:sz="8" w:space="0"/>
              <w:right w:val="single" w:color="000000" w:sz="8" w:space="0"/>
            </w:tcBorders>
            <w:vAlign w:val="center"/>
          </w:tcPr>
          <w:p w14:paraId="5EF8A455">
            <w:pPr>
              <w:spacing w:line="559" w:lineRule="atLeast"/>
              <w:jc w:val="center"/>
              <w:rPr>
                <w:rFonts w:hint="eastAsia" w:ascii="仿宋" w:hAnsi="仿宋" w:eastAsia="仿宋" w:cs="仿宋"/>
                <w:color w:val="auto"/>
                <w:sz w:val="24"/>
                <w:highlight w:val="none"/>
              </w:rPr>
            </w:pPr>
          </w:p>
        </w:tc>
        <w:tc>
          <w:tcPr>
            <w:tcW w:w="2197" w:type="dxa"/>
            <w:tcBorders>
              <w:top w:val="nil"/>
              <w:left w:val="nil"/>
              <w:bottom w:val="single" w:color="000000" w:sz="8" w:space="0"/>
              <w:right w:val="single" w:color="000000" w:sz="8" w:space="0"/>
            </w:tcBorders>
            <w:vAlign w:val="center"/>
          </w:tcPr>
          <w:p w14:paraId="0DB2C36F">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r>
      <w:tr w14:paraId="2ACD41B1">
        <w:tblPrEx>
          <w:tblCellMar>
            <w:top w:w="0" w:type="dxa"/>
            <w:left w:w="108" w:type="dxa"/>
            <w:bottom w:w="0" w:type="dxa"/>
            <w:right w:w="108" w:type="dxa"/>
          </w:tblCellMar>
        </w:tblPrEx>
        <w:trPr>
          <w:trHeight w:val="665" w:hRule="atLeast"/>
        </w:trPr>
        <w:tc>
          <w:tcPr>
            <w:tcW w:w="2756" w:type="dxa"/>
            <w:tcBorders>
              <w:top w:val="nil"/>
              <w:left w:val="single" w:color="000000" w:sz="8" w:space="0"/>
              <w:bottom w:val="single" w:color="000000" w:sz="8" w:space="0"/>
              <w:right w:val="single" w:color="000000" w:sz="8" w:space="0"/>
            </w:tcBorders>
            <w:vAlign w:val="center"/>
          </w:tcPr>
          <w:p w14:paraId="056866BC">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2358" w:type="dxa"/>
            <w:tcBorders>
              <w:top w:val="nil"/>
              <w:left w:val="nil"/>
              <w:bottom w:val="single" w:color="000000" w:sz="8" w:space="0"/>
              <w:right w:val="single" w:color="000000" w:sz="8" w:space="0"/>
            </w:tcBorders>
            <w:vAlign w:val="center"/>
          </w:tcPr>
          <w:p w14:paraId="47DA42E6">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1975" w:type="dxa"/>
            <w:tcBorders>
              <w:top w:val="nil"/>
              <w:left w:val="nil"/>
              <w:bottom w:val="single" w:color="000000" w:sz="8" w:space="0"/>
              <w:right w:val="single" w:color="000000" w:sz="8" w:space="0"/>
            </w:tcBorders>
            <w:vAlign w:val="center"/>
          </w:tcPr>
          <w:p w14:paraId="369FA291">
            <w:pPr>
              <w:spacing w:line="559" w:lineRule="atLeast"/>
              <w:jc w:val="center"/>
              <w:rPr>
                <w:rFonts w:hint="eastAsia" w:ascii="仿宋" w:hAnsi="仿宋" w:eastAsia="仿宋" w:cs="仿宋"/>
                <w:color w:val="auto"/>
                <w:sz w:val="24"/>
                <w:highlight w:val="none"/>
              </w:rPr>
            </w:pPr>
          </w:p>
        </w:tc>
        <w:tc>
          <w:tcPr>
            <w:tcW w:w="2197" w:type="dxa"/>
            <w:tcBorders>
              <w:top w:val="nil"/>
              <w:left w:val="nil"/>
              <w:bottom w:val="single" w:color="000000" w:sz="8" w:space="0"/>
              <w:right w:val="single" w:color="000000" w:sz="8" w:space="0"/>
            </w:tcBorders>
            <w:vAlign w:val="center"/>
          </w:tcPr>
          <w:p w14:paraId="194E472A">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r>
      <w:tr w14:paraId="2C63F0ED">
        <w:tblPrEx>
          <w:tblCellMar>
            <w:top w:w="0" w:type="dxa"/>
            <w:left w:w="108" w:type="dxa"/>
            <w:bottom w:w="0" w:type="dxa"/>
            <w:right w:w="108" w:type="dxa"/>
          </w:tblCellMar>
        </w:tblPrEx>
        <w:trPr>
          <w:trHeight w:val="665" w:hRule="atLeast"/>
        </w:trPr>
        <w:tc>
          <w:tcPr>
            <w:tcW w:w="2756" w:type="dxa"/>
            <w:tcBorders>
              <w:top w:val="nil"/>
              <w:left w:val="single" w:color="000000" w:sz="8" w:space="0"/>
              <w:bottom w:val="single" w:color="000000" w:sz="8" w:space="0"/>
              <w:right w:val="single" w:color="000000" w:sz="8" w:space="0"/>
            </w:tcBorders>
            <w:vAlign w:val="center"/>
          </w:tcPr>
          <w:p w14:paraId="16A9EAAD">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2358" w:type="dxa"/>
            <w:tcBorders>
              <w:top w:val="nil"/>
              <w:left w:val="nil"/>
              <w:bottom w:val="single" w:color="000000" w:sz="8" w:space="0"/>
              <w:right w:val="single" w:color="000000" w:sz="8" w:space="0"/>
            </w:tcBorders>
            <w:vAlign w:val="center"/>
          </w:tcPr>
          <w:p w14:paraId="5B12CB87">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1975" w:type="dxa"/>
            <w:tcBorders>
              <w:top w:val="nil"/>
              <w:left w:val="nil"/>
              <w:bottom w:val="single" w:color="000000" w:sz="8" w:space="0"/>
              <w:right w:val="single" w:color="000000" w:sz="8" w:space="0"/>
            </w:tcBorders>
            <w:vAlign w:val="center"/>
          </w:tcPr>
          <w:p w14:paraId="4B34D5A9">
            <w:pPr>
              <w:spacing w:line="559" w:lineRule="atLeast"/>
              <w:jc w:val="center"/>
              <w:rPr>
                <w:rFonts w:hint="eastAsia" w:ascii="仿宋" w:hAnsi="仿宋" w:eastAsia="仿宋" w:cs="仿宋"/>
                <w:color w:val="auto"/>
                <w:sz w:val="24"/>
                <w:highlight w:val="none"/>
              </w:rPr>
            </w:pPr>
          </w:p>
        </w:tc>
        <w:tc>
          <w:tcPr>
            <w:tcW w:w="2197" w:type="dxa"/>
            <w:tcBorders>
              <w:top w:val="nil"/>
              <w:left w:val="nil"/>
              <w:bottom w:val="single" w:color="000000" w:sz="8" w:space="0"/>
              <w:right w:val="single" w:color="000000" w:sz="8" w:space="0"/>
            </w:tcBorders>
            <w:vAlign w:val="center"/>
          </w:tcPr>
          <w:p w14:paraId="19BEC3BC">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r>
      <w:tr w14:paraId="065D5649">
        <w:tblPrEx>
          <w:tblCellMar>
            <w:top w:w="0" w:type="dxa"/>
            <w:left w:w="108" w:type="dxa"/>
            <w:bottom w:w="0" w:type="dxa"/>
            <w:right w:w="108" w:type="dxa"/>
          </w:tblCellMar>
        </w:tblPrEx>
        <w:trPr>
          <w:trHeight w:val="665" w:hRule="atLeast"/>
        </w:trPr>
        <w:tc>
          <w:tcPr>
            <w:tcW w:w="2756" w:type="dxa"/>
            <w:tcBorders>
              <w:top w:val="nil"/>
              <w:left w:val="single" w:color="000000" w:sz="8" w:space="0"/>
              <w:bottom w:val="single" w:color="000000" w:sz="8" w:space="0"/>
              <w:right w:val="single" w:color="000000" w:sz="8" w:space="0"/>
            </w:tcBorders>
            <w:vAlign w:val="center"/>
          </w:tcPr>
          <w:p w14:paraId="5B3BD88B">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2358" w:type="dxa"/>
            <w:tcBorders>
              <w:top w:val="nil"/>
              <w:left w:val="nil"/>
              <w:bottom w:val="single" w:color="000000" w:sz="8" w:space="0"/>
              <w:right w:val="single" w:color="000000" w:sz="8" w:space="0"/>
            </w:tcBorders>
            <w:vAlign w:val="center"/>
          </w:tcPr>
          <w:p w14:paraId="1E8272BA">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1975" w:type="dxa"/>
            <w:tcBorders>
              <w:top w:val="nil"/>
              <w:left w:val="nil"/>
              <w:bottom w:val="single" w:color="000000" w:sz="8" w:space="0"/>
              <w:right w:val="single" w:color="000000" w:sz="8" w:space="0"/>
            </w:tcBorders>
            <w:vAlign w:val="center"/>
          </w:tcPr>
          <w:p w14:paraId="082518A2">
            <w:pPr>
              <w:spacing w:line="559" w:lineRule="atLeast"/>
              <w:jc w:val="center"/>
              <w:rPr>
                <w:rFonts w:hint="eastAsia" w:ascii="仿宋" w:hAnsi="仿宋" w:eastAsia="仿宋" w:cs="仿宋"/>
                <w:color w:val="auto"/>
                <w:sz w:val="24"/>
                <w:highlight w:val="none"/>
              </w:rPr>
            </w:pPr>
          </w:p>
        </w:tc>
        <w:tc>
          <w:tcPr>
            <w:tcW w:w="2197" w:type="dxa"/>
            <w:tcBorders>
              <w:top w:val="nil"/>
              <w:left w:val="nil"/>
              <w:bottom w:val="single" w:color="000000" w:sz="8" w:space="0"/>
              <w:right w:val="single" w:color="000000" w:sz="8" w:space="0"/>
            </w:tcBorders>
            <w:vAlign w:val="center"/>
          </w:tcPr>
          <w:p w14:paraId="0E1DD9E9">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r>
      <w:tr w14:paraId="7816E83D">
        <w:tblPrEx>
          <w:tblCellMar>
            <w:top w:w="0" w:type="dxa"/>
            <w:left w:w="108" w:type="dxa"/>
            <w:bottom w:w="0" w:type="dxa"/>
            <w:right w:w="108" w:type="dxa"/>
          </w:tblCellMar>
        </w:tblPrEx>
        <w:trPr>
          <w:trHeight w:val="665" w:hRule="atLeast"/>
        </w:trPr>
        <w:tc>
          <w:tcPr>
            <w:tcW w:w="2756" w:type="dxa"/>
            <w:tcBorders>
              <w:top w:val="nil"/>
              <w:left w:val="single" w:color="000000" w:sz="8" w:space="0"/>
              <w:bottom w:val="single" w:color="000000" w:sz="8" w:space="0"/>
              <w:right w:val="single" w:color="000000" w:sz="8" w:space="0"/>
            </w:tcBorders>
            <w:vAlign w:val="center"/>
          </w:tcPr>
          <w:p w14:paraId="43A6FC6C">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2358" w:type="dxa"/>
            <w:tcBorders>
              <w:top w:val="nil"/>
              <w:left w:val="nil"/>
              <w:bottom w:val="single" w:color="000000" w:sz="8" w:space="0"/>
              <w:right w:val="single" w:color="000000" w:sz="8" w:space="0"/>
            </w:tcBorders>
            <w:vAlign w:val="center"/>
          </w:tcPr>
          <w:p w14:paraId="23D5D4F2">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1975" w:type="dxa"/>
            <w:tcBorders>
              <w:top w:val="nil"/>
              <w:left w:val="nil"/>
              <w:bottom w:val="single" w:color="000000" w:sz="8" w:space="0"/>
              <w:right w:val="single" w:color="000000" w:sz="8" w:space="0"/>
            </w:tcBorders>
            <w:vAlign w:val="center"/>
          </w:tcPr>
          <w:p w14:paraId="1B1DC776">
            <w:pPr>
              <w:spacing w:line="559" w:lineRule="atLeast"/>
              <w:jc w:val="center"/>
              <w:rPr>
                <w:rFonts w:hint="eastAsia" w:ascii="仿宋" w:hAnsi="仿宋" w:eastAsia="仿宋" w:cs="仿宋"/>
                <w:color w:val="auto"/>
                <w:sz w:val="24"/>
                <w:highlight w:val="none"/>
              </w:rPr>
            </w:pPr>
          </w:p>
        </w:tc>
        <w:tc>
          <w:tcPr>
            <w:tcW w:w="2197" w:type="dxa"/>
            <w:tcBorders>
              <w:top w:val="nil"/>
              <w:left w:val="nil"/>
              <w:bottom w:val="single" w:color="000000" w:sz="8" w:space="0"/>
              <w:right w:val="single" w:color="000000" w:sz="8" w:space="0"/>
            </w:tcBorders>
            <w:vAlign w:val="center"/>
          </w:tcPr>
          <w:p w14:paraId="59106BC6">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r>
      <w:tr w14:paraId="1827704A">
        <w:tblPrEx>
          <w:tblCellMar>
            <w:top w:w="0" w:type="dxa"/>
            <w:left w:w="108" w:type="dxa"/>
            <w:bottom w:w="0" w:type="dxa"/>
            <w:right w:w="108" w:type="dxa"/>
          </w:tblCellMar>
        </w:tblPrEx>
        <w:trPr>
          <w:trHeight w:val="665" w:hRule="atLeast"/>
        </w:trPr>
        <w:tc>
          <w:tcPr>
            <w:tcW w:w="2756" w:type="dxa"/>
            <w:tcBorders>
              <w:top w:val="nil"/>
              <w:left w:val="single" w:color="000000" w:sz="8" w:space="0"/>
              <w:bottom w:val="single" w:color="000000" w:sz="8" w:space="0"/>
              <w:right w:val="single" w:color="000000" w:sz="8" w:space="0"/>
            </w:tcBorders>
            <w:vAlign w:val="center"/>
          </w:tcPr>
          <w:p w14:paraId="037EB916">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2358" w:type="dxa"/>
            <w:tcBorders>
              <w:top w:val="nil"/>
              <w:left w:val="nil"/>
              <w:bottom w:val="single" w:color="000000" w:sz="8" w:space="0"/>
              <w:right w:val="single" w:color="000000" w:sz="8" w:space="0"/>
            </w:tcBorders>
            <w:vAlign w:val="center"/>
          </w:tcPr>
          <w:p w14:paraId="4FAD141C">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1975" w:type="dxa"/>
            <w:tcBorders>
              <w:top w:val="nil"/>
              <w:left w:val="nil"/>
              <w:bottom w:val="single" w:color="000000" w:sz="8" w:space="0"/>
              <w:right w:val="single" w:color="000000" w:sz="8" w:space="0"/>
            </w:tcBorders>
            <w:vAlign w:val="center"/>
          </w:tcPr>
          <w:p w14:paraId="7C30A1E4">
            <w:pPr>
              <w:spacing w:line="559" w:lineRule="atLeast"/>
              <w:jc w:val="center"/>
              <w:rPr>
                <w:rFonts w:hint="eastAsia" w:ascii="仿宋" w:hAnsi="仿宋" w:eastAsia="仿宋" w:cs="仿宋"/>
                <w:color w:val="auto"/>
                <w:sz w:val="24"/>
                <w:highlight w:val="none"/>
              </w:rPr>
            </w:pPr>
          </w:p>
        </w:tc>
        <w:tc>
          <w:tcPr>
            <w:tcW w:w="2197" w:type="dxa"/>
            <w:tcBorders>
              <w:top w:val="nil"/>
              <w:left w:val="nil"/>
              <w:bottom w:val="single" w:color="000000" w:sz="8" w:space="0"/>
              <w:right w:val="single" w:color="000000" w:sz="8" w:space="0"/>
            </w:tcBorders>
            <w:vAlign w:val="center"/>
          </w:tcPr>
          <w:p w14:paraId="1A09D02F">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r>
      <w:tr w14:paraId="5E3E453D">
        <w:tblPrEx>
          <w:tblCellMar>
            <w:top w:w="0" w:type="dxa"/>
            <w:left w:w="108" w:type="dxa"/>
            <w:bottom w:w="0" w:type="dxa"/>
            <w:right w:w="108" w:type="dxa"/>
          </w:tblCellMar>
        </w:tblPrEx>
        <w:trPr>
          <w:trHeight w:val="665" w:hRule="atLeast"/>
        </w:trPr>
        <w:tc>
          <w:tcPr>
            <w:tcW w:w="2756" w:type="dxa"/>
            <w:tcBorders>
              <w:top w:val="nil"/>
              <w:left w:val="single" w:color="000000" w:sz="8" w:space="0"/>
              <w:bottom w:val="single" w:color="000000" w:sz="8" w:space="0"/>
              <w:right w:val="single" w:color="000000" w:sz="8" w:space="0"/>
            </w:tcBorders>
            <w:vAlign w:val="center"/>
          </w:tcPr>
          <w:p w14:paraId="52427933">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2358" w:type="dxa"/>
            <w:tcBorders>
              <w:top w:val="nil"/>
              <w:left w:val="nil"/>
              <w:bottom w:val="single" w:color="000000" w:sz="8" w:space="0"/>
              <w:right w:val="single" w:color="000000" w:sz="8" w:space="0"/>
            </w:tcBorders>
            <w:vAlign w:val="center"/>
          </w:tcPr>
          <w:p w14:paraId="53492FEA">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1975" w:type="dxa"/>
            <w:tcBorders>
              <w:top w:val="nil"/>
              <w:left w:val="nil"/>
              <w:bottom w:val="single" w:color="000000" w:sz="8" w:space="0"/>
              <w:right w:val="single" w:color="000000" w:sz="8" w:space="0"/>
            </w:tcBorders>
            <w:vAlign w:val="center"/>
          </w:tcPr>
          <w:p w14:paraId="28541314">
            <w:pPr>
              <w:spacing w:line="559" w:lineRule="atLeast"/>
              <w:jc w:val="center"/>
              <w:rPr>
                <w:rFonts w:hint="eastAsia" w:ascii="仿宋" w:hAnsi="仿宋" w:eastAsia="仿宋" w:cs="仿宋"/>
                <w:color w:val="auto"/>
                <w:sz w:val="24"/>
                <w:highlight w:val="none"/>
              </w:rPr>
            </w:pPr>
          </w:p>
        </w:tc>
        <w:tc>
          <w:tcPr>
            <w:tcW w:w="2197" w:type="dxa"/>
            <w:tcBorders>
              <w:top w:val="nil"/>
              <w:left w:val="nil"/>
              <w:bottom w:val="single" w:color="000000" w:sz="8" w:space="0"/>
              <w:right w:val="single" w:color="000000" w:sz="8" w:space="0"/>
            </w:tcBorders>
            <w:vAlign w:val="center"/>
          </w:tcPr>
          <w:p w14:paraId="4FF3D2E2">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r>
      <w:tr w14:paraId="47800DBB">
        <w:tblPrEx>
          <w:tblCellMar>
            <w:top w:w="0" w:type="dxa"/>
            <w:left w:w="108" w:type="dxa"/>
            <w:bottom w:w="0" w:type="dxa"/>
            <w:right w:w="108" w:type="dxa"/>
          </w:tblCellMar>
        </w:tblPrEx>
        <w:trPr>
          <w:trHeight w:val="665" w:hRule="atLeast"/>
        </w:trPr>
        <w:tc>
          <w:tcPr>
            <w:tcW w:w="2756" w:type="dxa"/>
            <w:tcBorders>
              <w:top w:val="nil"/>
              <w:left w:val="single" w:color="000000" w:sz="8" w:space="0"/>
              <w:bottom w:val="single" w:color="000000" w:sz="8" w:space="0"/>
              <w:right w:val="single" w:color="000000" w:sz="8" w:space="0"/>
            </w:tcBorders>
            <w:vAlign w:val="center"/>
          </w:tcPr>
          <w:p w14:paraId="26574F53">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2358" w:type="dxa"/>
            <w:tcBorders>
              <w:top w:val="nil"/>
              <w:left w:val="nil"/>
              <w:bottom w:val="single" w:color="000000" w:sz="8" w:space="0"/>
              <w:right w:val="single" w:color="000000" w:sz="8" w:space="0"/>
            </w:tcBorders>
            <w:vAlign w:val="center"/>
          </w:tcPr>
          <w:p w14:paraId="49701BC9">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1975" w:type="dxa"/>
            <w:tcBorders>
              <w:top w:val="nil"/>
              <w:left w:val="nil"/>
              <w:bottom w:val="single" w:color="000000" w:sz="8" w:space="0"/>
              <w:right w:val="single" w:color="000000" w:sz="8" w:space="0"/>
            </w:tcBorders>
            <w:vAlign w:val="center"/>
          </w:tcPr>
          <w:p w14:paraId="22545714">
            <w:pPr>
              <w:spacing w:line="559" w:lineRule="atLeast"/>
              <w:jc w:val="center"/>
              <w:rPr>
                <w:rFonts w:hint="eastAsia" w:ascii="仿宋" w:hAnsi="仿宋" w:eastAsia="仿宋" w:cs="仿宋"/>
                <w:color w:val="auto"/>
                <w:sz w:val="24"/>
                <w:highlight w:val="none"/>
              </w:rPr>
            </w:pPr>
          </w:p>
        </w:tc>
        <w:tc>
          <w:tcPr>
            <w:tcW w:w="2197" w:type="dxa"/>
            <w:tcBorders>
              <w:top w:val="nil"/>
              <w:left w:val="nil"/>
              <w:bottom w:val="single" w:color="000000" w:sz="8" w:space="0"/>
              <w:right w:val="single" w:color="000000" w:sz="8" w:space="0"/>
            </w:tcBorders>
            <w:vAlign w:val="center"/>
          </w:tcPr>
          <w:p w14:paraId="6BFA1A37">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r>
      <w:tr w14:paraId="6F7B48F4">
        <w:tblPrEx>
          <w:tblCellMar>
            <w:top w:w="0" w:type="dxa"/>
            <w:left w:w="108" w:type="dxa"/>
            <w:bottom w:w="0" w:type="dxa"/>
            <w:right w:w="108" w:type="dxa"/>
          </w:tblCellMar>
        </w:tblPrEx>
        <w:trPr>
          <w:trHeight w:val="665" w:hRule="atLeast"/>
        </w:trPr>
        <w:tc>
          <w:tcPr>
            <w:tcW w:w="2756" w:type="dxa"/>
            <w:tcBorders>
              <w:top w:val="nil"/>
              <w:left w:val="single" w:color="000000" w:sz="8" w:space="0"/>
              <w:bottom w:val="single" w:color="000000" w:sz="8" w:space="0"/>
              <w:right w:val="single" w:color="000000" w:sz="8" w:space="0"/>
            </w:tcBorders>
            <w:vAlign w:val="center"/>
          </w:tcPr>
          <w:p w14:paraId="7FCE7ED5">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2358" w:type="dxa"/>
            <w:tcBorders>
              <w:top w:val="nil"/>
              <w:left w:val="nil"/>
              <w:bottom w:val="single" w:color="000000" w:sz="8" w:space="0"/>
              <w:right w:val="single" w:color="000000" w:sz="8" w:space="0"/>
            </w:tcBorders>
            <w:vAlign w:val="center"/>
          </w:tcPr>
          <w:p w14:paraId="412014C7">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1975" w:type="dxa"/>
            <w:tcBorders>
              <w:top w:val="nil"/>
              <w:left w:val="nil"/>
              <w:bottom w:val="single" w:color="000000" w:sz="8" w:space="0"/>
              <w:right w:val="single" w:color="000000" w:sz="8" w:space="0"/>
            </w:tcBorders>
            <w:vAlign w:val="center"/>
          </w:tcPr>
          <w:p w14:paraId="32798177">
            <w:pPr>
              <w:spacing w:line="559" w:lineRule="atLeast"/>
              <w:jc w:val="center"/>
              <w:rPr>
                <w:rFonts w:hint="eastAsia" w:ascii="仿宋" w:hAnsi="仿宋" w:eastAsia="仿宋" w:cs="仿宋"/>
                <w:color w:val="auto"/>
                <w:sz w:val="24"/>
                <w:highlight w:val="none"/>
              </w:rPr>
            </w:pPr>
          </w:p>
        </w:tc>
        <w:tc>
          <w:tcPr>
            <w:tcW w:w="2197" w:type="dxa"/>
            <w:tcBorders>
              <w:top w:val="nil"/>
              <w:left w:val="nil"/>
              <w:bottom w:val="single" w:color="000000" w:sz="8" w:space="0"/>
              <w:right w:val="single" w:color="000000" w:sz="8" w:space="0"/>
            </w:tcBorders>
            <w:vAlign w:val="center"/>
          </w:tcPr>
          <w:p w14:paraId="3F924346">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r>
      <w:tr w14:paraId="53F8C7DE">
        <w:tblPrEx>
          <w:tblCellMar>
            <w:top w:w="0" w:type="dxa"/>
            <w:left w:w="108" w:type="dxa"/>
            <w:bottom w:w="0" w:type="dxa"/>
            <w:right w:w="108" w:type="dxa"/>
          </w:tblCellMar>
        </w:tblPrEx>
        <w:trPr>
          <w:trHeight w:val="665" w:hRule="atLeast"/>
        </w:trPr>
        <w:tc>
          <w:tcPr>
            <w:tcW w:w="2756" w:type="dxa"/>
            <w:tcBorders>
              <w:top w:val="nil"/>
              <w:left w:val="single" w:color="000000" w:sz="8" w:space="0"/>
              <w:bottom w:val="single" w:color="000000" w:sz="8" w:space="0"/>
              <w:right w:val="single" w:color="000000" w:sz="8" w:space="0"/>
            </w:tcBorders>
            <w:vAlign w:val="center"/>
          </w:tcPr>
          <w:p w14:paraId="6FFD4BAD">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2358" w:type="dxa"/>
            <w:tcBorders>
              <w:top w:val="nil"/>
              <w:left w:val="nil"/>
              <w:bottom w:val="single" w:color="000000" w:sz="8" w:space="0"/>
              <w:right w:val="single" w:color="000000" w:sz="8" w:space="0"/>
            </w:tcBorders>
            <w:vAlign w:val="center"/>
          </w:tcPr>
          <w:p w14:paraId="280E8AC2">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c>
          <w:tcPr>
            <w:tcW w:w="1975" w:type="dxa"/>
            <w:tcBorders>
              <w:top w:val="nil"/>
              <w:left w:val="nil"/>
              <w:bottom w:val="single" w:color="000000" w:sz="8" w:space="0"/>
              <w:right w:val="single" w:color="000000" w:sz="8" w:space="0"/>
            </w:tcBorders>
            <w:vAlign w:val="center"/>
          </w:tcPr>
          <w:p w14:paraId="63B7823F">
            <w:pPr>
              <w:spacing w:line="559" w:lineRule="atLeast"/>
              <w:jc w:val="center"/>
              <w:rPr>
                <w:rFonts w:hint="eastAsia" w:ascii="仿宋" w:hAnsi="仿宋" w:eastAsia="仿宋" w:cs="仿宋"/>
                <w:color w:val="auto"/>
                <w:sz w:val="24"/>
                <w:highlight w:val="none"/>
              </w:rPr>
            </w:pPr>
          </w:p>
        </w:tc>
        <w:tc>
          <w:tcPr>
            <w:tcW w:w="2197" w:type="dxa"/>
            <w:tcBorders>
              <w:top w:val="nil"/>
              <w:left w:val="nil"/>
              <w:bottom w:val="single" w:color="000000" w:sz="8" w:space="0"/>
              <w:right w:val="single" w:color="000000" w:sz="8" w:space="0"/>
            </w:tcBorders>
            <w:vAlign w:val="center"/>
          </w:tcPr>
          <w:p w14:paraId="313FFA95">
            <w:pPr>
              <w:spacing w:line="559" w:lineRule="atLeast"/>
              <w:jc w:val="center"/>
              <w:rPr>
                <w:rFonts w:ascii="仿宋" w:hAnsi="仿宋" w:eastAsia="仿宋" w:cs="仿宋"/>
                <w:color w:val="auto"/>
                <w:highlight w:val="none"/>
              </w:rPr>
            </w:pPr>
            <w:r>
              <w:rPr>
                <w:rFonts w:hint="eastAsia" w:ascii="仿宋" w:hAnsi="仿宋" w:eastAsia="仿宋" w:cs="仿宋"/>
                <w:color w:val="auto"/>
                <w:sz w:val="24"/>
                <w:highlight w:val="none"/>
              </w:rPr>
              <w:t> </w:t>
            </w:r>
          </w:p>
        </w:tc>
      </w:tr>
    </w:tbl>
    <w:p w14:paraId="3B3EEFE8">
      <w:pPr>
        <w:spacing w:line="559" w:lineRule="atLeast"/>
        <w:jc w:val="right"/>
        <w:rPr>
          <w:rFonts w:ascii="宋体" w:hAnsi="宋体" w:cs="仿宋"/>
          <w:color w:val="auto"/>
          <w:highlight w:val="none"/>
        </w:rPr>
      </w:pPr>
      <w:r>
        <w:rPr>
          <w:rFonts w:hint="eastAsia" w:ascii="宋体" w:hAnsi="宋体" w:cs="仿宋"/>
          <w:color w:val="auto"/>
          <w:sz w:val="24"/>
          <w:highlight w:val="none"/>
        </w:rPr>
        <w:t>单位名称：</w:t>
      </w:r>
      <w:r>
        <w:rPr>
          <w:rFonts w:hint="eastAsia" w:ascii="宋体" w:hAnsi="宋体" w:cs="仿宋"/>
          <w:color w:val="auto"/>
          <w:sz w:val="24"/>
          <w:highlight w:val="none"/>
          <w:u w:val="single"/>
        </w:rPr>
        <w:t>             </w:t>
      </w:r>
      <w:r>
        <w:rPr>
          <w:rFonts w:hint="eastAsia" w:ascii="宋体" w:hAnsi="宋体" w:cs="仿宋"/>
          <w:color w:val="auto"/>
          <w:sz w:val="24"/>
          <w:highlight w:val="none"/>
        </w:rPr>
        <w:t>（</w:t>
      </w:r>
      <w:r>
        <w:rPr>
          <w:rFonts w:ascii="宋体" w:hAnsi="宋体" w:cs="仿宋"/>
          <w:color w:val="auto"/>
          <w:sz w:val="24"/>
          <w:highlight w:val="none"/>
        </w:rPr>
        <w:t>盖</w:t>
      </w:r>
      <w:r>
        <w:rPr>
          <w:rFonts w:hint="eastAsia" w:ascii="宋体" w:hAnsi="宋体" w:cs="仿宋"/>
          <w:color w:val="auto"/>
          <w:sz w:val="24"/>
          <w:highlight w:val="none"/>
        </w:rPr>
        <w:t>CA</w:t>
      </w:r>
      <w:r>
        <w:rPr>
          <w:rFonts w:ascii="宋体" w:hAnsi="宋体" w:cs="仿宋"/>
          <w:color w:val="auto"/>
          <w:sz w:val="24"/>
          <w:highlight w:val="none"/>
        </w:rPr>
        <w:t>电子公章）</w:t>
      </w:r>
    </w:p>
    <w:p w14:paraId="725E78EE">
      <w:pPr>
        <w:pStyle w:val="31"/>
        <w:widowControl w:val="0"/>
        <w:spacing w:before="0" w:beforeAutospacing="0" w:after="0" w:afterAutospacing="0" w:line="400" w:lineRule="exact"/>
        <w:ind w:firstLine="482" w:firstLineChars="200"/>
        <w:jc w:val="both"/>
        <w:rPr>
          <w:rFonts w:cs="仿宋"/>
          <w:b/>
          <w:bCs/>
          <w:color w:val="auto"/>
          <w:szCs w:val="28"/>
          <w:highlight w:val="none"/>
        </w:rPr>
      </w:pPr>
    </w:p>
    <w:p w14:paraId="033252F9">
      <w:pPr>
        <w:pStyle w:val="31"/>
        <w:widowControl w:val="0"/>
        <w:spacing w:before="0" w:beforeAutospacing="0" w:after="0" w:afterAutospacing="0" w:line="400" w:lineRule="exact"/>
        <w:ind w:firstLine="482" w:firstLineChars="200"/>
        <w:jc w:val="both"/>
        <w:rPr>
          <w:rFonts w:ascii="Times New Roman" w:hAnsi="Times New Roman"/>
          <w:b/>
          <w:bCs/>
          <w:color w:val="auto"/>
          <w:szCs w:val="20"/>
          <w:highlight w:val="none"/>
        </w:rPr>
      </w:pPr>
      <w:r>
        <w:rPr>
          <w:rFonts w:hint="eastAsia" w:ascii="Times New Roman" w:hAnsi="Times New Roman" w:cs="仿宋"/>
          <w:b/>
          <w:bCs/>
          <w:color w:val="auto"/>
          <w:szCs w:val="28"/>
          <w:highlight w:val="none"/>
        </w:rPr>
        <w:t>备注：</w:t>
      </w:r>
      <w:r>
        <w:rPr>
          <w:rFonts w:hint="eastAsia" w:ascii="Times New Roman" w:hAnsi="Times New Roman" w:cs="仿宋"/>
          <w:color w:val="auto"/>
          <w:szCs w:val="28"/>
          <w:highlight w:val="none"/>
        </w:rPr>
        <w:t>1</w:t>
      </w:r>
      <w:bookmarkStart w:id="178" w:name="_Hlk187934629"/>
      <w:r>
        <w:rPr>
          <w:rFonts w:hint="eastAsia" w:ascii="Times New Roman" w:hAnsi="Times New Roman" w:cs="仿宋"/>
          <w:color w:val="auto"/>
          <w:szCs w:val="28"/>
          <w:highlight w:val="none"/>
        </w:rPr>
        <w:t>.</w:t>
      </w:r>
      <w:r>
        <w:rPr>
          <w:rFonts w:hint="eastAsia" w:ascii="Times New Roman" w:hAnsi="Times New Roman"/>
          <w:color w:val="auto"/>
          <w:szCs w:val="20"/>
          <w:highlight w:val="none"/>
        </w:rPr>
        <w:t>针对采购需求中的实质性要求（“★”内容），投标人须做出明确响应。采购需求中要求提供证明材料的，以证明材料为准；若《技术响应偏离表》填写情况与提供证明材料的内容不一致，以证明材料为准；采购需求中未要求提供证明材料的，以《技术响应偏离表》为准，《技术响应偏离表》中未列明的，</w:t>
      </w:r>
      <w:r>
        <w:rPr>
          <w:rFonts w:hint="eastAsia" w:ascii="Times New Roman" w:hAnsi="Times New Roman"/>
          <w:b/>
          <w:bCs/>
          <w:color w:val="auto"/>
          <w:szCs w:val="20"/>
          <w:highlight w:val="none"/>
        </w:rPr>
        <w:t>作无效响应处理。</w:t>
      </w:r>
    </w:p>
    <w:p w14:paraId="01C6B62A">
      <w:pPr>
        <w:pStyle w:val="31"/>
        <w:widowControl w:val="0"/>
        <w:spacing w:before="0" w:beforeAutospacing="0" w:after="0" w:afterAutospacing="0" w:line="400" w:lineRule="exact"/>
        <w:ind w:firstLine="480" w:firstLineChars="200"/>
        <w:jc w:val="both"/>
        <w:rPr>
          <w:rFonts w:ascii="Times New Roman" w:hAnsi="Times New Roman"/>
          <w:color w:val="auto"/>
          <w:szCs w:val="20"/>
          <w:highlight w:val="none"/>
        </w:rPr>
      </w:pPr>
      <w:r>
        <w:rPr>
          <w:rFonts w:hint="eastAsia" w:ascii="Times New Roman" w:hAnsi="Times New Roman" w:cs="仿宋"/>
          <w:color w:val="auto"/>
          <w:szCs w:val="28"/>
          <w:highlight w:val="none"/>
        </w:rPr>
        <w:t>2.对采购需求的其它非实质性要求，投标人按所投产品情况</w:t>
      </w:r>
      <w:r>
        <w:rPr>
          <w:rFonts w:ascii="Times New Roman" w:hAnsi="Times New Roman" w:cs="仿宋"/>
          <w:color w:val="auto"/>
          <w:szCs w:val="28"/>
          <w:highlight w:val="none"/>
        </w:rPr>
        <w:t>在此表中详细列出偏离情况（包括正偏离、负偏离、无偏离）并说明理由</w:t>
      </w:r>
      <w:r>
        <w:rPr>
          <w:rFonts w:hint="eastAsia" w:ascii="Times New Roman" w:hAnsi="Times New Roman" w:cs="仿宋"/>
          <w:color w:val="auto"/>
          <w:szCs w:val="28"/>
          <w:highlight w:val="none"/>
        </w:rPr>
        <w:t>；未列明的均视为未响应招标文件要求</w:t>
      </w:r>
      <w:r>
        <w:rPr>
          <w:rFonts w:ascii="Times New Roman" w:hAnsi="Times New Roman" w:cs="仿宋"/>
          <w:color w:val="auto"/>
          <w:szCs w:val="28"/>
          <w:highlight w:val="none"/>
        </w:rPr>
        <w:t>。</w:t>
      </w:r>
    </w:p>
    <w:p w14:paraId="5A33160F">
      <w:pPr>
        <w:pBdr>
          <w:top w:val="none" w:color="000000" w:sz="0" w:space="0"/>
          <w:left w:val="none" w:color="000000" w:sz="0" w:space="0"/>
          <w:bottom w:val="none" w:color="000000" w:sz="0" w:space="0"/>
          <w:right w:val="none" w:color="000000" w:sz="0" w:space="0"/>
        </w:pBdr>
        <w:spacing w:line="400" w:lineRule="exact"/>
        <w:rPr>
          <w:rFonts w:hint="eastAsia" w:ascii="Times New Roman" w:hAnsi="Times New Roman"/>
          <w:color w:val="auto"/>
          <w:sz w:val="24"/>
          <w:szCs w:val="21"/>
          <w:highlight w:val="none"/>
        </w:rPr>
      </w:pPr>
    </w:p>
    <w:bookmarkEnd w:id="178"/>
    <w:p w14:paraId="23BE970F">
      <w:pPr>
        <w:pStyle w:val="3"/>
        <w:numPr>
          <w:ilvl w:val="0"/>
          <w:numId w:val="0"/>
        </w:numPr>
        <w:spacing w:before="0" w:after="0" w:line="520" w:lineRule="exact"/>
        <w:ind w:leftChars="0"/>
        <w:jc w:val="both"/>
        <w:rPr>
          <w:rFonts w:hint="eastAsia" w:ascii="黑体" w:hAnsi="黑体" w:eastAsia="黑体" w:cs="黑体"/>
          <w:b w:val="0"/>
          <w:bCs/>
          <w:color w:val="auto"/>
          <w:sz w:val="32"/>
          <w:szCs w:val="24"/>
          <w:highlight w:val="none"/>
          <w:lang w:val="en-US" w:eastAsia="zh-CN" w:bidi="ar-SA"/>
        </w:rPr>
      </w:pPr>
      <w:bookmarkStart w:id="179" w:name="_Toc25337"/>
      <w:bookmarkStart w:id="180" w:name="_Toc15871"/>
    </w:p>
    <w:p w14:paraId="7D8B7EC7">
      <w:pPr>
        <w:pStyle w:val="3"/>
        <w:numPr>
          <w:ilvl w:val="0"/>
          <w:numId w:val="10"/>
        </w:numPr>
        <w:spacing w:before="0" w:after="0" w:line="520" w:lineRule="exact"/>
        <w:ind w:left="0" w:leftChars="0" w:firstLine="0" w:firstLineChars="0"/>
        <w:jc w:val="both"/>
        <w:rPr>
          <w:rFonts w:hint="eastAsia" w:ascii="黑体" w:hAnsi="黑体" w:eastAsia="黑体" w:cs="黑体"/>
          <w:b w:val="0"/>
          <w:bCs/>
          <w:color w:val="auto"/>
          <w:sz w:val="32"/>
          <w:szCs w:val="24"/>
          <w:highlight w:val="none"/>
          <w:lang w:val="en-US" w:eastAsia="zh-CN" w:bidi="ar-SA"/>
        </w:rPr>
      </w:pPr>
      <w:r>
        <w:rPr>
          <w:rFonts w:hint="eastAsia" w:ascii="黑体" w:hAnsi="黑体" w:eastAsia="黑体" w:cs="黑体"/>
          <w:b w:val="0"/>
          <w:bCs/>
          <w:color w:val="auto"/>
          <w:sz w:val="32"/>
          <w:szCs w:val="24"/>
          <w:highlight w:val="none"/>
          <w:lang w:val="en-US" w:eastAsia="zh-CN" w:bidi="ar-SA"/>
        </w:rPr>
        <w:t>项目组人员</w:t>
      </w:r>
    </w:p>
    <w:p w14:paraId="0BE31C9E">
      <w:pPr>
        <w:rPr>
          <w:rFonts w:hint="eastAsia"/>
          <w:color w:val="auto"/>
          <w:highlight w:val="none"/>
          <w:lang w:val="en-US" w:eastAsia="zh-CN"/>
        </w:rPr>
      </w:pPr>
    </w:p>
    <w:p w14:paraId="026B85BE">
      <w:pPr>
        <w:numPr>
          <w:ilvl w:val="0"/>
          <w:numId w:val="0"/>
        </w:numPr>
        <w:ind w:leftChars="0"/>
        <w:rPr>
          <w:rFonts w:hint="eastAsia"/>
          <w:color w:val="auto"/>
          <w:highlight w:val="none"/>
          <w:lang w:val="en-US" w:eastAsia="zh-CN"/>
        </w:rPr>
      </w:pPr>
    </w:p>
    <w:tbl>
      <w:tblPr>
        <w:tblStyle w:val="34"/>
        <w:tblpPr w:leftFromText="180" w:rightFromText="180" w:vertAnchor="text" w:horzAnchor="margin" w:tblpXSpec="center" w:tblpY="74"/>
        <w:tblW w:w="84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43"/>
        <w:gridCol w:w="992"/>
        <w:gridCol w:w="1984"/>
        <w:gridCol w:w="1702"/>
        <w:gridCol w:w="962"/>
      </w:tblGrid>
      <w:tr w14:paraId="075ED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2998324A">
            <w:pPr>
              <w:pStyle w:val="211"/>
              <w:widowControl/>
              <w:spacing w:beforeAutospacing="1"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姓名</w:t>
            </w:r>
          </w:p>
        </w:tc>
        <w:tc>
          <w:tcPr>
            <w:tcW w:w="1843" w:type="dxa"/>
            <w:tcBorders>
              <w:top w:val="single" w:color="000000" w:sz="4" w:space="0"/>
              <w:left w:val="single" w:color="000000" w:sz="4" w:space="0"/>
              <w:bottom w:val="single" w:color="000000" w:sz="4" w:space="0"/>
              <w:right w:val="single" w:color="000000" w:sz="4" w:space="0"/>
            </w:tcBorders>
            <w:vAlign w:val="center"/>
          </w:tcPr>
          <w:p w14:paraId="2BC5EF97">
            <w:pPr>
              <w:pStyle w:val="211"/>
              <w:widowControl/>
              <w:spacing w:beforeAutospacing="1"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职务</w:t>
            </w:r>
          </w:p>
        </w:tc>
        <w:tc>
          <w:tcPr>
            <w:tcW w:w="992" w:type="dxa"/>
            <w:tcBorders>
              <w:top w:val="single" w:color="000000" w:sz="4" w:space="0"/>
              <w:left w:val="single" w:color="000000" w:sz="4" w:space="0"/>
              <w:bottom w:val="single" w:color="000000" w:sz="4" w:space="0"/>
              <w:right w:val="single" w:color="000000" w:sz="4" w:space="0"/>
            </w:tcBorders>
            <w:vAlign w:val="center"/>
          </w:tcPr>
          <w:p w14:paraId="3523B826">
            <w:pPr>
              <w:pStyle w:val="211"/>
              <w:widowControl/>
              <w:spacing w:beforeAutospacing="1"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学历</w:t>
            </w:r>
          </w:p>
        </w:tc>
        <w:tc>
          <w:tcPr>
            <w:tcW w:w="1984" w:type="dxa"/>
            <w:tcBorders>
              <w:top w:val="single" w:color="000000" w:sz="4" w:space="0"/>
              <w:left w:val="single" w:color="000000" w:sz="4" w:space="0"/>
              <w:bottom w:val="single" w:color="000000" w:sz="4" w:space="0"/>
              <w:right w:val="single" w:color="000000" w:sz="4" w:space="0"/>
            </w:tcBorders>
            <w:vAlign w:val="center"/>
          </w:tcPr>
          <w:p w14:paraId="600919D4">
            <w:pPr>
              <w:pStyle w:val="211"/>
              <w:widowControl/>
              <w:spacing w:beforeAutospacing="1" w:line="560" w:lineRule="exact"/>
              <w:ind w:firstLine="280"/>
              <w:rPr>
                <w:rFonts w:hint="eastAsia" w:ascii="宋体" w:hAnsi="宋体" w:cs="仿宋"/>
                <w:color w:val="auto"/>
                <w:sz w:val="28"/>
                <w:szCs w:val="28"/>
                <w:highlight w:val="none"/>
              </w:rPr>
            </w:pPr>
            <w:r>
              <w:rPr>
                <w:rFonts w:hint="eastAsia" w:ascii="宋体" w:hAnsi="宋体" w:cs="仿宋"/>
                <w:color w:val="auto"/>
                <w:sz w:val="28"/>
                <w:szCs w:val="28"/>
                <w:highlight w:val="none"/>
              </w:rPr>
              <w:t>身份证号</w:t>
            </w:r>
          </w:p>
        </w:tc>
        <w:tc>
          <w:tcPr>
            <w:tcW w:w="1702" w:type="dxa"/>
            <w:tcBorders>
              <w:top w:val="single" w:color="000000" w:sz="4" w:space="0"/>
              <w:left w:val="single" w:color="000000" w:sz="4" w:space="0"/>
              <w:bottom w:val="single" w:color="000000" w:sz="4" w:space="0"/>
              <w:right w:val="single" w:color="000000" w:sz="4" w:space="0"/>
            </w:tcBorders>
            <w:vAlign w:val="center"/>
          </w:tcPr>
          <w:p w14:paraId="6499AFE6">
            <w:pPr>
              <w:pStyle w:val="211"/>
              <w:widowControl/>
              <w:spacing w:beforeAutospacing="1" w:line="560" w:lineRule="exact"/>
              <w:jc w:val="center"/>
              <w:rPr>
                <w:rFonts w:hint="eastAsia" w:ascii="宋体" w:hAnsi="宋体" w:cs="仿宋"/>
                <w:color w:val="auto"/>
                <w:sz w:val="28"/>
                <w:szCs w:val="28"/>
                <w:highlight w:val="none"/>
              </w:rPr>
            </w:pPr>
            <w:r>
              <w:rPr>
                <w:rFonts w:hint="eastAsia" w:ascii="宋体" w:hAnsi="宋体" w:cs="仿宋"/>
                <w:color w:val="auto"/>
                <w:sz w:val="28"/>
                <w:szCs w:val="28"/>
                <w:highlight w:val="none"/>
              </w:rPr>
              <w:t>相关证书</w:t>
            </w:r>
          </w:p>
        </w:tc>
        <w:tc>
          <w:tcPr>
            <w:tcW w:w="962" w:type="dxa"/>
            <w:tcBorders>
              <w:top w:val="single" w:color="000000" w:sz="4" w:space="0"/>
              <w:left w:val="single" w:color="000000" w:sz="4" w:space="0"/>
              <w:bottom w:val="single" w:color="000000" w:sz="4" w:space="0"/>
              <w:right w:val="single" w:color="000000" w:sz="4" w:space="0"/>
            </w:tcBorders>
            <w:vAlign w:val="center"/>
          </w:tcPr>
          <w:p w14:paraId="7436434C">
            <w:pPr>
              <w:pStyle w:val="211"/>
              <w:widowControl/>
              <w:spacing w:beforeAutospacing="1" w:line="560" w:lineRule="exact"/>
              <w:rPr>
                <w:rFonts w:hint="eastAsia" w:ascii="宋体" w:hAnsi="宋体" w:cs="仿宋"/>
                <w:color w:val="auto"/>
                <w:sz w:val="28"/>
                <w:szCs w:val="28"/>
                <w:highlight w:val="none"/>
              </w:rPr>
            </w:pPr>
            <w:r>
              <w:rPr>
                <w:rFonts w:hint="eastAsia" w:ascii="宋体" w:hAnsi="宋体" w:cs="仿宋"/>
                <w:color w:val="auto"/>
                <w:sz w:val="28"/>
                <w:szCs w:val="28"/>
                <w:highlight w:val="none"/>
              </w:rPr>
              <w:t>备注</w:t>
            </w:r>
          </w:p>
        </w:tc>
      </w:tr>
      <w:tr w14:paraId="5FB6D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7EB8BB5F">
            <w:pPr>
              <w:pStyle w:val="211"/>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B7B4817">
            <w:pPr>
              <w:pStyle w:val="237"/>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26CCDC8E">
            <w:pPr>
              <w:pStyle w:val="211"/>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2ABF9DCF">
            <w:pPr>
              <w:pStyle w:val="211"/>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42B086AF">
            <w:pPr>
              <w:pStyle w:val="211"/>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1E703304">
            <w:pPr>
              <w:pStyle w:val="211"/>
              <w:widowControl/>
              <w:spacing w:line="560" w:lineRule="exact"/>
              <w:ind w:firstLine="560"/>
              <w:jc w:val="center"/>
              <w:rPr>
                <w:rFonts w:hint="eastAsia" w:ascii="仿宋" w:hAnsi="仿宋" w:eastAsia="仿宋" w:cs="仿宋"/>
                <w:color w:val="auto"/>
                <w:sz w:val="28"/>
                <w:szCs w:val="28"/>
                <w:highlight w:val="none"/>
              </w:rPr>
            </w:pPr>
          </w:p>
        </w:tc>
      </w:tr>
      <w:tr w14:paraId="4AEF4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44BFFF06">
            <w:pPr>
              <w:pStyle w:val="211"/>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2DDF380">
            <w:pPr>
              <w:pStyle w:val="237"/>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F36B135">
            <w:pPr>
              <w:pStyle w:val="211"/>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02679D7">
            <w:pPr>
              <w:pStyle w:val="211"/>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3DA88074">
            <w:pPr>
              <w:pStyle w:val="211"/>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6B82D568">
            <w:pPr>
              <w:pStyle w:val="211"/>
              <w:widowControl/>
              <w:spacing w:line="560" w:lineRule="exact"/>
              <w:ind w:firstLine="560"/>
              <w:jc w:val="center"/>
              <w:rPr>
                <w:rFonts w:hint="eastAsia" w:ascii="仿宋" w:hAnsi="仿宋" w:eastAsia="仿宋" w:cs="仿宋"/>
                <w:color w:val="auto"/>
                <w:sz w:val="28"/>
                <w:szCs w:val="28"/>
                <w:highlight w:val="none"/>
              </w:rPr>
            </w:pPr>
          </w:p>
        </w:tc>
      </w:tr>
      <w:tr w14:paraId="783A1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217341C0">
            <w:pPr>
              <w:pStyle w:val="211"/>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3DF72C89">
            <w:pPr>
              <w:pStyle w:val="237"/>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DC90DB6">
            <w:pPr>
              <w:pStyle w:val="211"/>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46CE3714">
            <w:pPr>
              <w:pStyle w:val="211"/>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69226DDF">
            <w:pPr>
              <w:pStyle w:val="211"/>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2925741C">
            <w:pPr>
              <w:pStyle w:val="211"/>
              <w:widowControl/>
              <w:spacing w:line="560" w:lineRule="exact"/>
              <w:ind w:firstLine="560"/>
              <w:jc w:val="center"/>
              <w:rPr>
                <w:rFonts w:hint="eastAsia" w:ascii="仿宋" w:hAnsi="仿宋" w:eastAsia="仿宋" w:cs="仿宋"/>
                <w:color w:val="auto"/>
                <w:sz w:val="28"/>
                <w:szCs w:val="28"/>
                <w:highlight w:val="none"/>
              </w:rPr>
            </w:pPr>
          </w:p>
        </w:tc>
      </w:tr>
      <w:tr w14:paraId="056F3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18F82382">
            <w:pPr>
              <w:pStyle w:val="211"/>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574AC01">
            <w:pPr>
              <w:pStyle w:val="237"/>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40D6463">
            <w:pPr>
              <w:pStyle w:val="211"/>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378F28E">
            <w:pPr>
              <w:pStyle w:val="211"/>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3051C2E0">
            <w:pPr>
              <w:pStyle w:val="211"/>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3B3A04AC">
            <w:pPr>
              <w:pStyle w:val="211"/>
              <w:widowControl/>
              <w:spacing w:line="560" w:lineRule="exact"/>
              <w:ind w:firstLine="560"/>
              <w:jc w:val="center"/>
              <w:rPr>
                <w:rFonts w:hint="eastAsia" w:ascii="仿宋" w:hAnsi="仿宋" w:eastAsia="仿宋" w:cs="仿宋"/>
                <w:color w:val="auto"/>
                <w:sz w:val="28"/>
                <w:szCs w:val="28"/>
                <w:highlight w:val="none"/>
              </w:rPr>
            </w:pPr>
          </w:p>
        </w:tc>
      </w:tr>
      <w:tr w14:paraId="1941C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14146532">
            <w:pPr>
              <w:pStyle w:val="211"/>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458DA79">
            <w:pPr>
              <w:pStyle w:val="237"/>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AC567AD">
            <w:pPr>
              <w:pStyle w:val="211"/>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36E3A56F">
            <w:pPr>
              <w:pStyle w:val="211"/>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3AFEA47E">
            <w:pPr>
              <w:pStyle w:val="211"/>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25A316CA">
            <w:pPr>
              <w:pStyle w:val="211"/>
              <w:widowControl/>
              <w:spacing w:line="560" w:lineRule="exact"/>
              <w:ind w:firstLine="560"/>
              <w:jc w:val="center"/>
              <w:rPr>
                <w:rFonts w:hint="eastAsia" w:ascii="仿宋" w:hAnsi="仿宋" w:eastAsia="仿宋" w:cs="仿宋"/>
                <w:color w:val="auto"/>
                <w:sz w:val="28"/>
                <w:szCs w:val="28"/>
                <w:highlight w:val="none"/>
              </w:rPr>
            </w:pPr>
          </w:p>
        </w:tc>
      </w:tr>
      <w:tr w14:paraId="5300F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528AA1BE">
            <w:pPr>
              <w:pStyle w:val="211"/>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3C1ABE2E">
            <w:pPr>
              <w:pStyle w:val="237"/>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5423676">
            <w:pPr>
              <w:pStyle w:val="211"/>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65E108E5">
            <w:pPr>
              <w:pStyle w:val="211"/>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1493352F">
            <w:pPr>
              <w:pStyle w:val="211"/>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0DC675F2">
            <w:pPr>
              <w:pStyle w:val="211"/>
              <w:widowControl/>
              <w:spacing w:line="560" w:lineRule="exact"/>
              <w:ind w:firstLine="560"/>
              <w:jc w:val="center"/>
              <w:rPr>
                <w:rFonts w:hint="eastAsia" w:ascii="仿宋" w:hAnsi="仿宋" w:eastAsia="仿宋" w:cs="仿宋"/>
                <w:color w:val="auto"/>
                <w:sz w:val="28"/>
                <w:szCs w:val="28"/>
                <w:highlight w:val="none"/>
              </w:rPr>
            </w:pPr>
          </w:p>
        </w:tc>
      </w:tr>
      <w:tr w14:paraId="6C446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1D9C3779">
            <w:pPr>
              <w:pStyle w:val="211"/>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7DBE325">
            <w:pPr>
              <w:pStyle w:val="237"/>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5188D9E">
            <w:pPr>
              <w:pStyle w:val="211"/>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46B56B36">
            <w:pPr>
              <w:pStyle w:val="211"/>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02211F41">
            <w:pPr>
              <w:pStyle w:val="211"/>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36E8D3D1">
            <w:pPr>
              <w:pStyle w:val="211"/>
              <w:widowControl/>
              <w:spacing w:line="560" w:lineRule="exact"/>
              <w:ind w:firstLine="560"/>
              <w:jc w:val="center"/>
              <w:rPr>
                <w:rFonts w:hint="eastAsia" w:ascii="仿宋" w:hAnsi="仿宋" w:eastAsia="仿宋" w:cs="仿宋"/>
                <w:color w:val="auto"/>
                <w:sz w:val="28"/>
                <w:szCs w:val="28"/>
                <w:highlight w:val="none"/>
              </w:rPr>
            </w:pPr>
          </w:p>
        </w:tc>
      </w:tr>
      <w:tr w14:paraId="1BCD3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3AE21377">
            <w:pPr>
              <w:pStyle w:val="211"/>
              <w:widowControl/>
              <w:spacing w:line="560" w:lineRule="exact"/>
              <w:ind w:firstLine="560"/>
              <w:jc w:val="center"/>
              <w:rPr>
                <w:rFonts w:hint="eastAsia" w:ascii="仿宋" w:hAnsi="仿宋" w:eastAsia="仿宋" w:cs="仿宋"/>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134EF034">
            <w:pPr>
              <w:pStyle w:val="237"/>
              <w:jc w:val="center"/>
              <w:rPr>
                <w:rFonts w:hint="eastAsia" w:ascii="仿宋" w:hAnsi="仿宋" w:eastAsia="仿宋" w:cs="仿宋"/>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0AFE9EF">
            <w:pPr>
              <w:pStyle w:val="211"/>
              <w:widowControl/>
              <w:spacing w:line="560" w:lineRule="exact"/>
              <w:ind w:firstLine="560"/>
              <w:jc w:val="center"/>
              <w:rPr>
                <w:rFonts w:hint="eastAsia" w:ascii="仿宋" w:hAnsi="仿宋" w:eastAsia="仿宋" w:cs="仿宋"/>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B95C029">
            <w:pPr>
              <w:pStyle w:val="211"/>
              <w:widowControl/>
              <w:spacing w:line="560" w:lineRule="exact"/>
              <w:ind w:firstLine="560"/>
              <w:jc w:val="center"/>
              <w:rPr>
                <w:rFonts w:hint="eastAsia" w:ascii="仿宋" w:hAnsi="仿宋" w:eastAsia="仿宋" w:cs="仿宋"/>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02663262">
            <w:pPr>
              <w:pStyle w:val="211"/>
              <w:widowControl/>
              <w:spacing w:line="560" w:lineRule="exact"/>
              <w:ind w:firstLine="560"/>
              <w:jc w:val="center"/>
              <w:rPr>
                <w:rFonts w:hint="eastAsia" w:ascii="仿宋" w:hAnsi="仿宋" w:eastAsia="仿宋" w:cs="仿宋"/>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4507E854">
            <w:pPr>
              <w:pStyle w:val="211"/>
              <w:widowControl/>
              <w:spacing w:line="560" w:lineRule="exact"/>
              <w:ind w:firstLine="560"/>
              <w:jc w:val="center"/>
              <w:rPr>
                <w:rFonts w:hint="eastAsia" w:ascii="仿宋" w:hAnsi="仿宋" w:eastAsia="仿宋" w:cs="仿宋"/>
                <w:color w:val="auto"/>
                <w:sz w:val="28"/>
                <w:szCs w:val="28"/>
                <w:highlight w:val="none"/>
              </w:rPr>
            </w:pPr>
          </w:p>
        </w:tc>
      </w:tr>
    </w:tbl>
    <w:p w14:paraId="523FE484">
      <w:pPr>
        <w:spacing w:line="480" w:lineRule="exact"/>
        <w:ind w:firstLine="210"/>
        <w:rPr>
          <w:rFonts w:hint="eastAsia" w:ascii="Times New Roman" w:hAnsi="Times New Roman" w:cs="宋体"/>
          <w:color w:val="auto"/>
          <w:sz w:val="24"/>
          <w:szCs w:val="20"/>
          <w:highlight w:val="none"/>
        </w:rPr>
      </w:pPr>
      <w:r>
        <w:rPr>
          <w:rFonts w:hint="eastAsia" w:ascii="Times New Roman" w:hAnsi="Times New Roman" w:cs="宋体"/>
          <w:color w:val="auto"/>
          <w:sz w:val="24"/>
          <w:szCs w:val="20"/>
          <w:highlight w:val="none"/>
        </w:rPr>
        <w:t>注：如投标人中标，项目组成员按本表承诺人员操作，不得随意更换。按采购文件要求附相关人员证书。</w:t>
      </w:r>
      <w:bookmarkStart w:id="181" w:name="_格式2__法定代表人授权书"/>
      <w:bookmarkEnd w:id="181"/>
    </w:p>
    <w:p w14:paraId="0EE3373D">
      <w:pPr>
        <w:ind w:firstLine="210"/>
        <w:rPr>
          <w:rFonts w:hint="eastAsia" w:ascii="仿宋" w:hAnsi="仿宋" w:eastAsia="仿宋" w:cs="仿宋"/>
          <w:color w:val="auto"/>
          <w:szCs w:val="21"/>
          <w:highlight w:val="none"/>
        </w:rPr>
      </w:pPr>
    </w:p>
    <w:p w14:paraId="0DBCEE7A">
      <w:pPr>
        <w:ind w:firstLine="210"/>
        <w:rPr>
          <w:rFonts w:hint="eastAsia" w:ascii="仿宋" w:hAnsi="仿宋" w:eastAsia="仿宋" w:cs="仿宋"/>
          <w:color w:val="auto"/>
          <w:szCs w:val="21"/>
          <w:highlight w:val="none"/>
        </w:rPr>
      </w:pPr>
    </w:p>
    <w:p w14:paraId="0FC0D66B">
      <w:pPr>
        <w:pStyle w:val="210"/>
        <w:ind w:left="210"/>
        <w:outlineLvl w:val="1"/>
        <w:rPr>
          <w:rFonts w:hint="eastAsia" w:ascii="宋体"/>
          <w:b w:val="0"/>
          <w:color w:val="auto"/>
          <w:szCs w:val="32"/>
          <w:highlight w:val="none"/>
        </w:rPr>
      </w:pPr>
      <w:r>
        <w:rPr>
          <w:rFonts w:hint="eastAsia" w:ascii="宋体"/>
          <w:b w:val="0"/>
          <w:color w:val="auto"/>
          <w:szCs w:val="32"/>
          <w:highlight w:val="none"/>
        </w:rPr>
        <w:br w:type="page"/>
      </w:r>
      <w:r>
        <w:rPr>
          <w:rFonts w:hint="eastAsia" w:ascii="宋体"/>
          <w:b w:val="0"/>
          <w:color w:val="auto"/>
          <w:szCs w:val="32"/>
          <w:highlight w:val="none"/>
        </w:rPr>
        <w:t>九、企业业绩</w:t>
      </w:r>
      <w:bookmarkEnd w:id="179"/>
      <w:bookmarkEnd w:id="180"/>
    </w:p>
    <w:p w14:paraId="4C205430">
      <w:pPr>
        <w:pStyle w:val="213"/>
        <w:jc w:val="center"/>
        <w:rPr>
          <w:rFonts w:hint="eastAsia" w:ascii="方正小标宋_GBK" w:eastAsia="方正小标宋_GBK"/>
          <w:bCs/>
          <w:color w:val="auto"/>
          <w:sz w:val="32"/>
          <w:szCs w:val="32"/>
          <w:highlight w:val="none"/>
        </w:rPr>
      </w:pPr>
    </w:p>
    <w:p w14:paraId="6AC4A290">
      <w:pPr>
        <w:pStyle w:val="213"/>
        <w:jc w:val="center"/>
        <w:rPr>
          <w:rFonts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投标人</w:t>
      </w:r>
      <w:bookmarkStart w:id="182" w:name="_Hlk187935031"/>
      <w:r>
        <w:rPr>
          <w:rFonts w:hint="eastAsia" w:ascii="方正小标宋_GBK" w:eastAsia="方正小标宋_GBK"/>
          <w:bCs/>
          <w:color w:val="auto"/>
          <w:sz w:val="32"/>
          <w:szCs w:val="32"/>
          <w:highlight w:val="none"/>
        </w:rPr>
        <w:t>自</w:t>
      </w:r>
      <w:r>
        <w:rPr>
          <w:rFonts w:hint="eastAsia" w:ascii="方正小标宋_GBK" w:eastAsia="方正小标宋_GBK"/>
          <w:bCs/>
          <w:color w:val="auto"/>
          <w:sz w:val="32"/>
          <w:szCs w:val="32"/>
          <w:highlight w:val="none"/>
          <w:u w:val="single"/>
          <w:lang w:val="en-US" w:eastAsia="zh-CN"/>
        </w:rPr>
        <w:t xml:space="preserve">   </w:t>
      </w:r>
      <w:r>
        <w:rPr>
          <w:rFonts w:hint="eastAsia" w:ascii="方正小标宋_GBK" w:eastAsia="方正小标宋_GBK"/>
          <w:bCs/>
          <w:color w:val="auto"/>
          <w:sz w:val="32"/>
          <w:szCs w:val="32"/>
          <w:highlight w:val="none"/>
        </w:rPr>
        <w:t>年</w:t>
      </w:r>
      <w:r>
        <w:rPr>
          <w:rFonts w:hint="eastAsia" w:ascii="方正小标宋_GBK" w:eastAsia="方正小标宋_GBK"/>
          <w:bCs/>
          <w:color w:val="auto"/>
          <w:sz w:val="32"/>
          <w:szCs w:val="32"/>
          <w:highlight w:val="none"/>
          <w:u w:val="single"/>
          <w:lang w:val="en-US" w:eastAsia="zh-CN"/>
        </w:rPr>
        <w:t xml:space="preserve">   </w:t>
      </w:r>
      <w:r>
        <w:rPr>
          <w:rFonts w:hint="eastAsia" w:ascii="方正小标宋_GBK" w:eastAsia="方正小标宋_GBK"/>
          <w:bCs/>
          <w:color w:val="auto"/>
          <w:sz w:val="32"/>
          <w:szCs w:val="32"/>
          <w:highlight w:val="none"/>
          <w:u w:val="none"/>
          <w:lang w:val="en-US" w:eastAsia="zh-CN"/>
        </w:rPr>
        <w:t>月</w:t>
      </w:r>
      <w:r>
        <w:rPr>
          <w:rFonts w:hint="eastAsia" w:ascii="方正小标宋_GBK" w:eastAsia="方正小标宋_GBK"/>
          <w:bCs/>
          <w:color w:val="auto"/>
          <w:sz w:val="32"/>
          <w:szCs w:val="32"/>
          <w:highlight w:val="none"/>
          <w:u w:val="single"/>
          <w:lang w:val="en-US" w:eastAsia="zh-CN"/>
        </w:rPr>
        <w:t xml:space="preserve">   </w:t>
      </w:r>
      <w:r>
        <w:rPr>
          <w:rFonts w:hint="eastAsia" w:ascii="方正小标宋_GBK" w:eastAsia="方正小标宋_GBK"/>
          <w:bCs/>
          <w:color w:val="auto"/>
          <w:sz w:val="32"/>
          <w:szCs w:val="32"/>
          <w:highlight w:val="none"/>
        </w:rPr>
        <w:t>日以来承担</w:t>
      </w:r>
    </w:p>
    <w:p w14:paraId="357DA1C6">
      <w:pPr>
        <w:pStyle w:val="213"/>
        <w:jc w:val="center"/>
        <w:rPr>
          <w:rFonts w:hint="eastAsia" w:ascii="方正小标宋_GBK" w:eastAsia="方正小标宋_GBK"/>
          <w:bCs/>
          <w:color w:val="auto"/>
          <w:sz w:val="32"/>
          <w:szCs w:val="32"/>
          <w:highlight w:val="none"/>
        </w:rPr>
      </w:pPr>
      <w:r>
        <w:rPr>
          <w:rFonts w:hint="eastAsia" w:ascii="方正小标宋_GBK" w:eastAsia="方正小标宋_GBK"/>
          <w:bCs/>
          <w:color w:val="auto"/>
          <w:sz w:val="32"/>
          <w:szCs w:val="32"/>
          <w:highlight w:val="none"/>
        </w:rPr>
        <w:t>类似项目业绩一览表</w:t>
      </w:r>
    </w:p>
    <w:bookmarkEnd w:id="182"/>
    <w:tbl>
      <w:tblPr>
        <w:tblStyle w:val="3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780D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vAlign w:val="top"/>
          </w:tcPr>
          <w:p w14:paraId="72E73504">
            <w:pPr>
              <w:pStyle w:val="214"/>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3827" w:type="dxa"/>
            <w:vAlign w:val="center"/>
          </w:tcPr>
          <w:p w14:paraId="1E7C155E">
            <w:pPr>
              <w:pStyle w:val="214"/>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项目名称</w:t>
            </w:r>
          </w:p>
        </w:tc>
        <w:tc>
          <w:tcPr>
            <w:tcW w:w="2433" w:type="dxa"/>
            <w:vAlign w:val="center"/>
          </w:tcPr>
          <w:p w14:paraId="3FD9B48B">
            <w:pPr>
              <w:pStyle w:val="214"/>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采购单位</w:t>
            </w:r>
          </w:p>
        </w:tc>
        <w:tc>
          <w:tcPr>
            <w:tcW w:w="1395" w:type="dxa"/>
            <w:vAlign w:val="center"/>
          </w:tcPr>
          <w:p w14:paraId="49FE8A04">
            <w:pPr>
              <w:pStyle w:val="214"/>
              <w:spacing w:line="56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服务主要内容</w:t>
            </w:r>
          </w:p>
        </w:tc>
      </w:tr>
      <w:tr w14:paraId="346F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vAlign w:val="top"/>
          </w:tcPr>
          <w:p w14:paraId="3CA98478">
            <w:pPr>
              <w:pStyle w:val="214"/>
              <w:spacing w:line="560" w:lineRule="exact"/>
              <w:jc w:val="center"/>
              <w:rPr>
                <w:rFonts w:ascii="仿宋_GB2312" w:eastAsia="仿宋_GB2312"/>
                <w:color w:val="auto"/>
                <w:sz w:val="28"/>
                <w:highlight w:val="none"/>
              </w:rPr>
            </w:pPr>
          </w:p>
        </w:tc>
        <w:tc>
          <w:tcPr>
            <w:tcW w:w="3827" w:type="dxa"/>
            <w:vAlign w:val="center"/>
          </w:tcPr>
          <w:p w14:paraId="48CF6D70">
            <w:pPr>
              <w:pStyle w:val="214"/>
              <w:spacing w:line="560" w:lineRule="exact"/>
              <w:jc w:val="center"/>
              <w:rPr>
                <w:rFonts w:ascii="仿宋_GB2312" w:eastAsia="仿宋_GB2312"/>
                <w:color w:val="auto"/>
                <w:sz w:val="28"/>
                <w:highlight w:val="none"/>
              </w:rPr>
            </w:pPr>
          </w:p>
        </w:tc>
        <w:tc>
          <w:tcPr>
            <w:tcW w:w="2433" w:type="dxa"/>
            <w:vAlign w:val="center"/>
          </w:tcPr>
          <w:p w14:paraId="7A949ACC">
            <w:pPr>
              <w:pStyle w:val="214"/>
              <w:spacing w:line="560" w:lineRule="exact"/>
              <w:jc w:val="center"/>
              <w:rPr>
                <w:rFonts w:ascii="仿宋_GB2312" w:eastAsia="仿宋_GB2312"/>
                <w:color w:val="auto"/>
                <w:sz w:val="28"/>
                <w:highlight w:val="none"/>
              </w:rPr>
            </w:pPr>
          </w:p>
        </w:tc>
        <w:tc>
          <w:tcPr>
            <w:tcW w:w="1395" w:type="dxa"/>
            <w:vAlign w:val="center"/>
          </w:tcPr>
          <w:p w14:paraId="73E794B0">
            <w:pPr>
              <w:pStyle w:val="214"/>
              <w:spacing w:line="560" w:lineRule="exact"/>
              <w:jc w:val="center"/>
              <w:rPr>
                <w:rFonts w:ascii="仿宋_GB2312" w:eastAsia="仿宋_GB2312"/>
                <w:color w:val="auto"/>
                <w:sz w:val="28"/>
                <w:highlight w:val="none"/>
              </w:rPr>
            </w:pPr>
          </w:p>
        </w:tc>
      </w:tr>
      <w:tr w14:paraId="0631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vAlign w:val="top"/>
          </w:tcPr>
          <w:p w14:paraId="4C5E005C">
            <w:pPr>
              <w:pStyle w:val="214"/>
              <w:spacing w:line="560" w:lineRule="exact"/>
              <w:jc w:val="center"/>
              <w:rPr>
                <w:rFonts w:ascii="仿宋_GB2312" w:eastAsia="仿宋_GB2312"/>
                <w:color w:val="auto"/>
                <w:sz w:val="28"/>
                <w:highlight w:val="none"/>
              </w:rPr>
            </w:pPr>
          </w:p>
        </w:tc>
        <w:tc>
          <w:tcPr>
            <w:tcW w:w="3827" w:type="dxa"/>
            <w:vAlign w:val="center"/>
          </w:tcPr>
          <w:p w14:paraId="12539481">
            <w:pPr>
              <w:pStyle w:val="214"/>
              <w:spacing w:line="560" w:lineRule="exact"/>
              <w:jc w:val="center"/>
              <w:rPr>
                <w:rFonts w:ascii="仿宋_GB2312" w:eastAsia="仿宋_GB2312"/>
                <w:color w:val="auto"/>
                <w:sz w:val="28"/>
                <w:highlight w:val="none"/>
              </w:rPr>
            </w:pPr>
          </w:p>
        </w:tc>
        <w:tc>
          <w:tcPr>
            <w:tcW w:w="2433" w:type="dxa"/>
            <w:vAlign w:val="center"/>
          </w:tcPr>
          <w:p w14:paraId="05231352">
            <w:pPr>
              <w:pStyle w:val="214"/>
              <w:spacing w:line="560" w:lineRule="exact"/>
              <w:jc w:val="center"/>
              <w:rPr>
                <w:rFonts w:ascii="仿宋_GB2312" w:eastAsia="仿宋_GB2312"/>
                <w:color w:val="auto"/>
                <w:sz w:val="28"/>
                <w:highlight w:val="none"/>
              </w:rPr>
            </w:pPr>
          </w:p>
        </w:tc>
        <w:tc>
          <w:tcPr>
            <w:tcW w:w="1395" w:type="dxa"/>
            <w:vAlign w:val="center"/>
          </w:tcPr>
          <w:p w14:paraId="040F8F81">
            <w:pPr>
              <w:pStyle w:val="214"/>
              <w:spacing w:line="560" w:lineRule="exact"/>
              <w:jc w:val="center"/>
              <w:rPr>
                <w:rFonts w:ascii="仿宋_GB2312" w:eastAsia="仿宋_GB2312"/>
                <w:color w:val="auto"/>
                <w:sz w:val="28"/>
                <w:highlight w:val="none"/>
              </w:rPr>
            </w:pPr>
          </w:p>
        </w:tc>
      </w:tr>
      <w:tr w14:paraId="4711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vAlign w:val="top"/>
          </w:tcPr>
          <w:p w14:paraId="1F7F1BFD">
            <w:pPr>
              <w:pStyle w:val="214"/>
              <w:spacing w:line="560" w:lineRule="exact"/>
              <w:jc w:val="center"/>
              <w:rPr>
                <w:rFonts w:ascii="仿宋_GB2312" w:eastAsia="仿宋_GB2312"/>
                <w:color w:val="auto"/>
                <w:sz w:val="28"/>
                <w:highlight w:val="none"/>
              </w:rPr>
            </w:pPr>
          </w:p>
        </w:tc>
        <w:tc>
          <w:tcPr>
            <w:tcW w:w="3827" w:type="dxa"/>
            <w:vAlign w:val="center"/>
          </w:tcPr>
          <w:p w14:paraId="7407FB7B">
            <w:pPr>
              <w:pStyle w:val="214"/>
              <w:spacing w:line="560" w:lineRule="exact"/>
              <w:jc w:val="center"/>
              <w:rPr>
                <w:rFonts w:ascii="仿宋_GB2312" w:eastAsia="仿宋_GB2312"/>
                <w:color w:val="auto"/>
                <w:sz w:val="28"/>
                <w:highlight w:val="none"/>
              </w:rPr>
            </w:pPr>
          </w:p>
        </w:tc>
        <w:tc>
          <w:tcPr>
            <w:tcW w:w="2433" w:type="dxa"/>
            <w:vAlign w:val="center"/>
          </w:tcPr>
          <w:p w14:paraId="02F228DC">
            <w:pPr>
              <w:pStyle w:val="214"/>
              <w:spacing w:line="560" w:lineRule="exact"/>
              <w:jc w:val="center"/>
              <w:rPr>
                <w:rFonts w:ascii="仿宋_GB2312" w:eastAsia="仿宋_GB2312"/>
                <w:color w:val="auto"/>
                <w:sz w:val="28"/>
                <w:highlight w:val="none"/>
              </w:rPr>
            </w:pPr>
          </w:p>
        </w:tc>
        <w:tc>
          <w:tcPr>
            <w:tcW w:w="1395" w:type="dxa"/>
            <w:vAlign w:val="center"/>
          </w:tcPr>
          <w:p w14:paraId="61339557">
            <w:pPr>
              <w:pStyle w:val="214"/>
              <w:spacing w:line="560" w:lineRule="exact"/>
              <w:jc w:val="center"/>
              <w:rPr>
                <w:rFonts w:ascii="仿宋_GB2312" w:eastAsia="仿宋_GB2312"/>
                <w:color w:val="auto"/>
                <w:sz w:val="28"/>
                <w:highlight w:val="none"/>
              </w:rPr>
            </w:pPr>
          </w:p>
        </w:tc>
      </w:tr>
      <w:tr w14:paraId="145D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vAlign w:val="top"/>
          </w:tcPr>
          <w:p w14:paraId="240BB44B">
            <w:pPr>
              <w:pStyle w:val="214"/>
              <w:spacing w:line="560" w:lineRule="exact"/>
              <w:jc w:val="center"/>
              <w:rPr>
                <w:rFonts w:ascii="仿宋_GB2312" w:eastAsia="仿宋_GB2312"/>
                <w:color w:val="auto"/>
                <w:sz w:val="28"/>
                <w:highlight w:val="none"/>
              </w:rPr>
            </w:pPr>
          </w:p>
        </w:tc>
        <w:tc>
          <w:tcPr>
            <w:tcW w:w="3827" w:type="dxa"/>
            <w:vAlign w:val="center"/>
          </w:tcPr>
          <w:p w14:paraId="77E1D6CE">
            <w:pPr>
              <w:pStyle w:val="214"/>
              <w:spacing w:line="560" w:lineRule="exact"/>
              <w:jc w:val="center"/>
              <w:rPr>
                <w:rFonts w:ascii="仿宋_GB2312" w:eastAsia="仿宋_GB2312"/>
                <w:color w:val="auto"/>
                <w:sz w:val="28"/>
                <w:highlight w:val="none"/>
              </w:rPr>
            </w:pPr>
          </w:p>
        </w:tc>
        <w:tc>
          <w:tcPr>
            <w:tcW w:w="2433" w:type="dxa"/>
            <w:vAlign w:val="center"/>
          </w:tcPr>
          <w:p w14:paraId="13AFFE72">
            <w:pPr>
              <w:pStyle w:val="214"/>
              <w:spacing w:line="560" w:lineRule="exact"/>
              <w:jc w:val="center"/>
              <w:rPr>
                <w:rFonts w:ascii="仿宋_GB2312" w:eastAsia="仿宋_GB2312"/>
                <w:color w:val="auto"/>
                <w:sz w:val="28"/>
                <w:highlight w:val="none"/>
              </w:rPr>
            </w:pPr>
          </w:p>
        </w:tc>
        <w:tc>
          <w:tcPr>
            <w:tcW w:w="1395" w:type="dxa"/>
            <w:vAlign w:val="center"/>
          </w:tcPr>
          <w:p w14:paraId="0CF6037C">
            <w:pPr>
              <w:pStyle w:val="214"/>
              <w:spacing w:line="560" w:lineRule="exact"/>
              <w:jc w:val="center"/>
              <w:rPr>
                <w:rFonts w:ascii="仿宋_GB2312" w:eastAsia="仿宋_GB2312"/>
                <w:color w:val="auto"/>
                <w:sz w:val="28"/>
                <w:highlight w:val="none"/>
              </w:rPr>
            </w:pPr>
          </w:p>
        </w:tc>
      </w:tr>
    </w:tbl>
    <w:p w14:paraId="68FD5379">
      <w:pPr>
        <w:pStyle w:val="213"/>
        <w:rPr>
          <w:rFonts w:ascii="宋体" w:hAnsi="宋体"/>
          <w:bCs/>
          <w:color w:val="auto"/>
          <w:highlight w:val="none"/>
        </w:rPr>
      </w:pPr>
      <w:r>
        <w:rPr>
          <w:rFonts w:hint="eastAsia" w:ascii="宋体" w:hAnsi="宋体"/>
          <w:bCs/>
          <w:color w:val="auto"/>
          <w:sz w:val="24"/>
          <w:highlight w:val="none"/>
        </w:rPr>
        <w:t>注：请填写此表，并按要求上传业绩资料电子件。</w:t>
      </w:r>
    </w:p>
    <w:p w14:paraId="5CE61C8F">
      <w:pPr>
        <w:spacing w:line="480" w:lineRule="exact"/>
        <w:outlineLvl w:val="1"/>
        <w:rPr>
          <w:rFonts w:hint="eastAsia" w:ascii="宋体"/>
          <w:color w:val="auto"/>
          <w:szCs w:val="32"/>
          <w:highlight w:val="none"/>
        </w:rPr>
      </w:pPr>
      <w:r>
        <w:rPr>
          <w:rFonts w:ascii="宋体" w:hAnsi="宋体"/>
          <w:bCs/>
          <w:color w:val="auto"/>
          <w:highlight w:val="none"/>
        </w:rPr>
        <w:br w:type="page" w:clear="all"/>
      </w:r>
      <w:bookmarkStart w:id="183" w:name="_Toc26048"/>
      <w:bookmarkStart w:id="184" w:name="_Toc9275"/>
      <w:r>
        <w:rPr>
          <w:rFonts w:hint="eastAsia" w:ascii="宋体" w:hAnsi="黑体" w:eastAsia="黑体" w:cs="黑体"/>
          <w:color w:val="auto"/>
          <w:sz w:val="32"/>
          <w:szCs w:val="32"/>
          <w:highlight w:val="none"/>
        </w:rPr>
        <w:t>十、投标所需其他材料</w:t>
      </w:r>
      <w:bookmarkEnd w:id="183"/>
      <w:bookmarkEnd w:id="184"/>
    </w:p>
    <w:p w14:paraId="62E58064">
      <w:pPr>
        <w:pStyle w:val="216"/>
        <w:spacing w:line="480" w:lineRule="exact"/>
        <w:ind w:firstLine="420"/>
        <w:rPr>
          <w:color w:val="auto"/>
          <w:sz w:val="24"/>
          <w:szCs w:val="24"/>
          <w:highlight w:val="none"/>
        </w:rPr>
      </w:pPr>
      <w:r>
        <w:rPr>
          <w:rFonts w:hint="eastAsia"/>
          <w:color w:val="auto"/>
          <w:sz w:val="24"/>
          <w:szCs w:val="24"/>
          <w:highlight w:val="none"/>
        </w:rPr>
        <w:t>请在此文档中增加投标所需其他相关内容（包括评分办法、采购需求中涉及的证件证明及其它投标人认为有必要提供的资料），如没有请将此空文档上传。</w:t>
      </w:r>
    </w:p>
    <w:p w14:paraId="5B46D131">
      <w:pPr>
        <w:widowControl/>
        <w:spacing w:line="400" w:lineRule="exact"/>
        <w:ind w:firstLine="480"/>
        <w:jc w:val="left"/>
        <w:rPr>
          <w:color w:val="auto"/>
          <w:highlight w:val="none"/>
        </w:rPr>
      </w:pPr>
    </w:p>
    <w:sectPr>
      <w:headerReference r:id="rId4" w:type="first"/>
      <w:footerReference r:id="rId7" w:type="first"/>
      <w:headerReference r:id="rId3" w:type="default"/>
      <w:footerReference r:id="rId5" w:type="default"/>
      <w:footerReference r:id="rId6" w:type="even"/>
      <w:pgSz w:w="11906" w:h="16838"/>
      <w:pgMar w:top="1418" w:right="1588" w:bottom="1418" w:left="1365" w:header="567" w:footer="56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D60B98D-C951-4632-889B-02AAB69D24B2}"/>
  </w:font>
  <w:font w:name="Arial">
    <w:panose1 w:val="020B0604020202020204"/>
    <w:charset w:val="01"/>
    <w:family w:val="swiss"/>
    <w:pitch w:val="default"/>
    <w:sig w:usb0="E0002EFF" w:usb1="C000785B" w:usb2="00000009" w:usb3="00000000" w:csb0="400001FF" w:csb1="FFFF0000"/>
    <w:embedRegular r:id="rId2" w:fontKey="{D33C1B87-7FB1-4709-BA32-4DB1126CB79C}"/>
  </w:font>
  <w:font w:name="黑体">
    <w:panose1 w:val="02010609060101010101"/>
    <w:charset w:val="86"/>
    <w:family w:val="auto"/>
    <w:pitch w:val="default"/>
    <w:sig w:usb0="800002BF" w:usb1="38CF7CFA" w:usb2="00000016" w:usb3="00000000" w:csb0="00040001" w:csb1="00000000"/>
    <w:embedRegular r:id="rId3" w:fontKey="{E7D61575-B6A8-4F5A-BA51-7EE393012A85}"/>
  </w:font>
  <w:font w:name="Courier New">
    <w:panose1 w:val="02070309020205020404"/>
    <w:charset w:val="01"/>
    <w:family w:val="modern"/>
    <w:pitch w:val="default"/>
    <w:sig w:usb0="E0002EFF" w:usb1="C0007843" w:usb2="00000009" w:usb3="00000000" w:csb0="400001FF" w:csb1="FFFF0000"/>
    <w:embedRegular r:id="rId4" w:fontKey="{163DFA30-BBFD-4A1D-B10E-F7AA9EF56BB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5" w:fontKey="{70F49BB1-470E-4D59-8B1D-2286B223CD22}"/>
  </w:font>
  <w:font w:name="楷体_GB2312">
    <w:altName w:val="楷体"/>
    <w:panose1 w:val="02010609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6" w:fontKey="{EC93852F-2067-4ECA-8BD2-CECCDF59339E}"/>
  </w:font>
  <w:font w:name="仿宋">
    <w:panose1 w:val="02010609060101010101"/>
    <w:charset w:val="86"/>
    <w:family w:val="auto"/>
    <w:pitch w:val="default"/>
    <w:sig w:usb0="800002BF" w:usb1="38CF7CFA" w:usb2="00000016" w:usb3="00000000" w:csb0="00040001" w:csb1="00000000"/>
    <w:embedRegular r:id="rId7" w:fontKey="{A22BAC1C-48F3-48FC-B139-13C890577BE8}"/>
  </w:font>
  <w:font w:name="方正仿宋_GBK">
    <w:panose1 w:val="02000000000000000000"/>
    <w:charset w:val="86"/>
    <w:family w:val="auto"/>
    <w:pitch w:val="default"/>
    <w:sig w:usb0="A00002BF" w:usb1="38CF7CFA" w:usb2="00082016" w:usb3="00000000" w:csb0="00040001" w:csb1="00000000"/>
    <w:embedRegular r:id="rId8" w:fontKey="{5F650496-D60C-48C9-B887-F5937A07D126}"/>
  </w:font>
  <w:font w:name="华文中宋">
    <w:panose1 w:val="02010600040101010101"/>
    <w:charset w:val="86"/>
    <w:family w:val="auto"/>
    <w:pitch w:val="default"/>
    <w:sig w:usb0="00000287" w:usb1="080F0000" w:usb2="00000000" w:usb3="00000000" w:csb0="0004009F" w:csb1="DFD70000"/>
    <w:embedRegular r:id="rId9" w:fontKey="{61CDEE75-834A-41A5-807B-409E588B751F}"/>
  </w:font>
  <w:font w:name="Segoe UI Symbol">
    <w:panose1 w:val="020B0502040204020203"/>
    <w:charset w:val="00"/>
    <w:family w:val="swiss"/>
    <w:pitch w:val="default"/>
    <w:sig w:usb0="800001E3" w:usb1="1200FFEF" w:usb2="00040000" w:usb3="04000000" w:csb0="00000001" w:csb1="40000000"/>
    <w:embedRegular r:id="rId10" w:fontKey="{53B0852B-0854-460C-AD9F-8EA69F1C8C67}"/>
  </w:font>
  <w:font w:name="华文楷体">
    <w:panose1 w:val="02010600040101010101"/>
    <w:charset w:val="86"/>
    <w:family w:val="auto"/>
    <w:pitch w:val="default"/>
    <w:sig w:usb0="00000287" w:usb1="080F0000" w:usb2="00000000" w:usb3="00000000" w:csb0="0004009F" w:csb1="DFD70000"/>
    <w:embedRegular r:id="rId11" w:fontKey="{753F9E60-9A2B-427F-9EA7-9787250FAF27}"/>
  </w:font>
  <w:font w:name="方正小标宋_GBK">
    <w:altName w:val="Arial Unicode MS"/>
    <w:panose1 w:val="03000509000000000000"/>
    <w:charset w:val="86"/>
    <w:family w:val="script"/>
    <w:pitch w:val="default"/>
    <w:sig w:usb0="00000000" w:usb1="00000000" w:usb2="00000000" w:usb3="00000000" w:csb0="00040000" w:csb1="00000000"/>
    <w:embedRegular r:id="rId12" w:fontKey="{C25A8446-C20F-4636-9848-D374F0380453}"/>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embedRegular r:id="rId13" w:fontKey="{8739937B-22BB-444E-AA21-8271322A3C7C}"/>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embedRegular r:id="rId14" w:fontKey="{D0E4C25F-8B61-46E9-A219-58E27F26A2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EB3ED">
    <w:pPr>
      <w:pStyle w:val="21"/>
      <w:jc w:val="center"/>
      <w:rPr>
        <w:rFonts w:hint="eastAsia"/>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73156526">
                          <w:pPr>
                            <w:pStyle w:val="21"/>
                            <w:rPr>
                              <w:rStyle w:val="38"/>
                              <w:rFonts w:ascii="宋体" w:hAnsi="宋体"/>
                            </w:rPr>
                          </w:pPr>
                          <w:r>
                            <w:rPr>
                              <w:rFonts w:ascii="宋体" w:hAnsi="宋体"/>
                            </w:rPr>
                            <w:fldChar w:fldCharType="begin"/>
                          </w:r>
                          <w:r>
                            <w:rPr>
                              <w:rStyle w:val="38"/>
                              <w:rFonts w:ascii="宋体" w:hAnsi="宋体"/>
                            </w:rPr>
                            <w:instrText xml:space="preserve">PAGE  </w:instrText>
                          </w:r>
                          <w:r>
                            <w:rPr>
                              <w:rFonts w:ascii="宋体" w:hAnsi="宋体"/>
                            </w:rPr>
                            <w:fldChar w:fldCharType="separate"/>
                          </w:r>
                          <w:r>
                            <w:rPr>
                              <w:rStyle w:val="38"/>
                              <w:rFonts w:ascii="宋体" w:hAnsi="宋体"/>
                            </w:rPr>
                            <w:t>３５</w:t>
                          </w:r>
                          <w:r>
                            <w:rPr>
                              <w:rFonts w:ascii="宋体" w:hAnsi="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imN/XRAQAApwMAAA4AAAAAAAAAAQAgAAAAHgEAAGRy&#10;cy9lMm9Eb2MueG1sUEsFBgAAAAAGAAYAWQEAAGEFAAAAAA==&#10;">
              <v:fill on="f" focussize="0,0"/>
              <v:stroke on="f"/>
              <v:imagedata o:title=""/>
              <o:lock v:ext="edit" aspectratio="f"/>
              <v:textbox inset="0mm,0mm,0mm,0mm" style="mso-fit-shape-to-text:t;">
                <w:txbxContent>
                  <w:p w14:paraId="73156526">
                    <w:pPr>
                      <w:pStyle w:val="21"/>
                      <w:rPr>
                        <w:rStyle w:val="38"/>
                        <w:rFonts w:ascii="宋体" w:hAnsi="宋体"/>
                      </w:rPr>
                    </w:pPr>
                    <w:r>
                      <w:rPr>
                        <w:rFonts w:ascii="宋体" w:hAnsi="宋体"/>
                      </w:rPr>
                      <w:fldChar w:fldCharType="begin"/>
                    </w:r>
                    <w:r>
                      <w:rPr>
                        <w:rStyle w:val="38"/>
                        <w:rFonts w:ascii="宋体" w:hAnsi="宋体"/>
                      </w:rPr>
                      <w:instrText xml:space="preserve">PAGE  </w:instrText>
                    </w:r>
                    <w:r>
                      <w:rPr>
                        <w:rFonts w:ascii="宋体" w:hAnsi="宋体"/>
                      </w:rPr>
                      <w:fldChar w:fldCharType="separate"/>
                    </w:r>
                    <w:r>
                      <w:rPr>
                        <w:rStyle w:val="38"/>
                        <w:rFonts w:ascii="宋体" w:hAnsi="宋体"/>
                      </w:rPr>
                      <w:t>３５</w:t>
                    </w:r>
                    <w:r>
                      <w:rPr>
                        <w:rFonts w:ascii="宋体" w:hAnsi="宋体"/>
                      </w:rPr>
                      <w:fldChar w:fldCharType="end"/>
                    </w:r>
                  </w:p>
                </w:txbxContent>
              </v:textbox>
            </v:shape>
          </w:pict>
        </mc:Fallback>
      </mc:AlternateContent>
    </w: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85576">
    <w:pPr>
      <w:pStyle w:val="21"/>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14:paraId="2F50C6CD">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1DD0">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8C6FA13">
                          <w:pPr>
                            <w:pStyle w:val="21"/>
                          </w:pPr>
                          <w:r>
                            <w:fldChar w:fldCharType="begin"/>
                          </w:r>
                          <w:r>
                            <w:instrText xml:space="preserve"> PAGE  \* MERGEFORMAT </w:instrText>
                          </w:r>
                          <w:r>
                            <w:fldChar w:fldCharType="separate"/>
                          </w:r>
                          <w:r>
                            <w:t>１</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ZeDBk0gEAAKcDAAAOAAAAAAAAAAEAIAAAAB4BAABk&#10;cnMvZTJvRG9jLnhtbFBLBQYAAAAABgAGAFkBAABiBQAAAAA=&#10;">
              <v:fill on="f" focussize="0,0"/>
              <v:stroke on="f"/>
              <v:imagedata o:title=""/>
              <o:lock v:ext="edit" aspectratio="f"/>
              <v:textbox inset="0mm,0mm,0mm,0mm" style="mso-fit-shape-to-text:t;">
                <w:txbxContent>
                  <w:p w14:paraId="08C6FA13">
                    <w:pPr>
                      <w:pStyle w:val="21"/>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A9A6D">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E75E6">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11FC7"/>
    <w:multiLevelType w:val="singleLevel"/>
    <w:tmpl w:val="92911FC7"/>
    <w:lvl w:ilvl="0" w:tentative="0">
      <w:start w:val="4"/>
      <w:numFmt w:val="chineseCounting"/>
      <w:suff w:val="nothing"/>
      <w:lvlText w:val="%1、"/>
      <w:lvlJc w:val="left"/>
      <w:rPr>
        <w:rFonts w:hint="eastAsia"/>
      </w:rPr>
    </w:lvl>
  </w:abstractNum>
  <w:abstractNum w:abstractNumId="1">
    <w:nsid w:val="92FEC3FB"/>
    <w:multiLevelType w:val="singleLevel"/>
    <w:tmpl w:val="92FEC3FB"/>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53208E"/>
    <w:multiLevelType w:val="multilevel"/>
    <w:tmpl w:val="0053208E"/>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8DE95A7"/>
    <w:multiLevelType w:val="singleLevel"/>
    <w:tmpl w:val="28DE95A7"/>
    <w:lvl w:ilvl="0" w:tentative="0">
      <w:start w:val="7"/>
      <w:numFmt w:val="chineseCounting"/>
      <w:suff w:val="nothing"/>
      <w:lvlText w:val="%1、"/>
      <w:lvlJc w:val="left"/>
      <w:rPr>
        <w:rFonts w:hint="eastAsia"/>
      </w:rPr>
    </w:lvl>
  </w:abstractNum>
  <w:abstractNum w:abstractNumId="8">
    <w:nsid w:val="35CEFE8F"/>
    <w:multiLevelType w:val="singleLevel"/>
    <w:tmpl w:val="35CEFE8F"/>
    <w:lvl w:ilvl="0" w:tentative="0">
      <w:start w:val="6"/>
      <w:numFmt w:val="decimal"/>
      <w:suff w:val="nothing"/>
      <w:lvlText w:val="（%1）"/>
      <w:lvlJc w:val="left"/>
    </w:lvl>
  </w:abstractNum>
  <w:abstractNum w:abstractNumId="9">
    <w:nsid w:val="66ACE37F"/>
    <w:multiLevelType w:val="singleLevel"/>
    <w:tmpl w:val="66ACE37F"/>
    <w:lvl w:ilvl="0" w:tentative="0">
      <w:start w:val="1"/>
      <w:numFmt w:val="decimal"/>
      <w:suff w:val="nothing"/>
      <w:lvlText w:val="%1、"/>
      <w:lvlJc w:val="left"/>
    </w:lvl>
  </w:abstractNum>
  <w:num w:numId="1">
    <w:abstractNumId w:val="6"/>
  </w:num>
  <w:num w:numId="2">
    <w:abstractNumId w:val="0"/>
  </w:num>
  <w:num w:numId="3">
    <w:abstractNumId w:val="1"/>
  </w:num>
  <w:num w:numId="4">
    <w:abstractNumId w:val="8"/>
  </w:num>
  <w:num w:numId="5">
    <w:abstractNumId w:val="5"/>
  </w:num>
  <w:num w:numId="6">
    <w:abstractNumId w:val="4"/>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DQwMDYyNDE0MGY0Yjc1YTRjYzRkYjliNTg5MmUifQ=="/>
  </w:docVars>
  <w:rsids>
    <w:rsidRoot w:val="00000000"/>
    <w:rsid w:val="01EE0BDD"/>
    <w:rsid w:val="039C42C0"/>
    <w:rsid w:val="040F296A"/>
    <w:rsid w:val="04504B21"/>
    <w:rsid w:val="065C0B2C"/>
    <w:rsid w:val="098D1365"/>
    <w:rsid w:val="0BEA58E4"/>
    <w:rsid w:val="0BFF1A6E"/>
    <w:rsid w:val="0C0C2D14"/>
    <w:rsid w:val="0D1E5C6D"/>
    <w:rsid w:val="0F601A19"/>
    <w:rsid w:val="104248A6"/>
    <w:rsid w:val="122431D2"/>
    <w:rsid w:val="13815D00"/>
    <w:rsid w:val="15D31197"/>
    <w:rsid w:val="171738E1"/>
    <w:rsid w:val="1AEC0B97"/>
    <w:rsid w:val="1F2B2044"/>
    <w:rsid w:val="20953C65"/>
    <w:rsid w:val="21817A7B"/>
    <w:rsid w:val="247E2D8E"/>
    <w:rsid w:val="26DC3C24"/>
    <w:rsid w:val="26E34FB2"/>
    <w:rsid w:val="27070CA1"/>
    <w:rsid w:val="27A42505"/>
    <w:rsid w:val="2A2D11AC"/>
    <w:rsid w:val="2A430CAA"/>
    <w:rsid w:val="2B3B360F"/>
    <w:rsid w:val="2BA877F5"/>
    <w:rsid w:val="2BD46773"/>
    <w:rsid w:val="2CBB7A4E"/>
    <w:rsid w:val="2D7746A6"/>
    <w:rsid w:val="2E0361B1"/>
    <w:rsid w:val="2EDC0C29"/>
    <w:rsid w:val="36313B14"/>
    <w:rsid w:val="36FA6DF2"/>
    <w:rsid w:val="39B72062"/>
    <w:rsid w:val="3A047DCD"/>
    <w:rsid w:val="3C2421A4"/>
    <w:rsid w:val="3C636521"/>
    <w:rsid w:val="3D6E3131"/>
    <w:rsid w:val="3E1C0282"/>
    <w:rsid w:val="3E541FE4"/>
    <w:rsid w:val="3EF50E03"/>
    <w:rsid w:val="3F8E1B07"/>
    <w:rsid w:val="41E579D9"/>
    <w:rsid w:val="464561FB"/>
    <w:rsid w:val="49AE2DA6"/>
    <w:rsid w:val="49DF2DE3"/>
    <w:rsid w:val="49E217DB"/>
    <w:rsid w:val="4A360531"/>
    <w:rsid w:val="4AD30D16"/>
    <w:rsid w:val="4C2B652F"/>
    <w:rsid w:val="4D5A3970"/>
    <w:rsid w:val="4E480262"/>
    <w:rsid w:val="4EA03605"/>
    <w:rsid w:val="52F1340F"/>
    <w:rsid w:val="547678E4"/>
    <w:rsid w:val="590602A7"/>
    <w:rsid w:val="59E96D1A"/>
    <w:rsid w:val="5D5F28E7"/>
    <w:rsid w:val="5FFA069B"/>
    <w:rsid w:val="61DE1F95"/>
    <w:rsid w:val="62271031"/>
    <w:rsid w:val="63340972"/>
    <w:rsid w:val="64025D70"/>
    <w:rsid w:val="657C678A"/>
    <w:rsid w:val="664D34FD"/>
    <w:rsid w:val="69AD1B9B"/>
    <w:rsid w:val="6A3D064A"/>
    <w:rsid w:val="6A9F256B"/>
    <w:rsid w:val="6C28451C"/>
    <w:rsid w:val="6F9D0FF1"/>
    <w:rsid w:val="6FE26D87"/>
    <w:rsid w:val="709E5582"/>
    <w:rsid w:val="7353621C"/>
    <w:rsid w:val="761D546A"/>
    <w:rsid w:val="76AC18DB"/>
    <w:rsid w:val="785537A9"/>
    <w:rsid w:val="78767001"/>
    <w:rsid w:val="78A148A7"/>
    <w:rsid w:val="79F10D3C"/>
    <w:rsid w:val="7A2270B2"/>
    <w:rsid w:val="7BE9328F"/>
    <w:rsid w:val="7BF10DD0"/>
    <w:rsid w:val="7BFA2AEB"/>
    <w:rsid w:val="7DC6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1"/>
    <w:link w:val="45"/>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6"/>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7"/>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8"/>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9"/>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4">
    <w:name w:val="annotation text"/>
    <w:basedOn w:val="1"/>
    <w:semiHidden/>
    <w:unhideWhenUsed/>
    <w:qFormat/>
    <w:uiPriority w:val="99"/>
    <w:pPr>
      <w:jc w:val="left"/>
    </w:pPr>
  </w:style>
  <w:style w:type="paragraph" w:styleId="15">
    <w:name w:val="Body Text Indent"/>
    <w:basedOn w:val="1"/>
    <w:qFormat/>
    <w:uiPriority w:val="0"/>
    <w:pPr>
      <w:ind w:firstLine="645"/>
    </w:pPr>
    <w:rPr>
      <w:rFonts w:ascii="楷体_GB2312" w:eastAsia="楷体_GB2312"/>
      <w:sz w:val="32"/>
      <w:szCs w:val="32"/>
    </w:r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qFormat/>
    <w:uiPriority w:val="39"/>
    <w:pPr>
      <w:spacing w:after="57"/>
      <w:ind w:left="567" w:right="0" w:firstLine="0"/>
    </w:pPr>
  </w:style>
  <w:style w:type="paragraph" w:styleId="18">
    <w:name w:val="Plain Text"/>
    <w:basedOn w:val="1"/>
    <w:qFormat/>
    <w:uiPriority w:val="0"/>
    <w:rPr>
      <w:rFonts w:ascii="宋体" w:hAnsi="Courier New" w:cs="Courier New"/>
    </w:r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7"/>
    <w:semiHidden/>
    <w:unhideWhenUsed/>
    <w:qFormat/>
    <w:uiPriority w:val="99"/>
    <w:pPr>
      <w:spacing w:after="0" w:line="240" w:lineRule="auto"/>
    </w:pPr>
    <w:rPr>
      <w:sz w:val="20"/>
    </w:rPr>
  </w:style>
  <w:style w:type="paragraph" w:styleId="21">
    <w:name w:val="footer"/>
    <w:basedOn w:val="1"/>
    <w:qFormat/>
    <w:uiPriority w:val="0"/>
    <w:pPr>
      <w:tabs>
        <w:tab w:val="center" w:pos="4153"/>
        <w:tab w:val="right" w:pos="8306"/>
      </w:tabs>
      <w:jc w:val="left"/>
    </w:pPr>
    <w:rPr>
      <w:sz w:val="18"/>
      <w:szCs w:val="18"/>
    </w:rPr>
  </w:style>
  <w:style w:type="paragraph" w:styleId="22">
    <w:name w:val="header"/>
    <w:basedOn w:val="1"/>
    <w:qFormat/>
    <w:uiPriority w:val="0"/>
    <w:pPr>
      <w:pBdr>
        <w:bottom w:val="single" w:color="auto" w:sz="6" w:space="1"/>
      </w:pBdr>
      <w:tabs>
        <w:tab w:val="center" w:pos="4153"/>
        <w:tab w:val="right" w:pos="8306"/>
      </w:tabs>
      <w:jc w:val="center"/>
    </w:pPr>
    <w:rPr>
      <w:sz w:val="18"/>
      <w:szCs w:val="18"/>
    </w:rPr>
  </w:style>
  <w:style w:type="paragraph" w:styleId="23">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3"/>
    <w:qFormat/>
    <w:uiPriority w:val="11"/>
    <w:pPr>
      <w:spacing w:before="200" w:after="200"/>
    </w:pPr>
    <w:rPr>
      <w:sz w:val="24"/>
      <w:szCs w:val="24"/>
    </w:rPr>
  </w:style>
  <w:style w:type="paragraph" w:styleId="26">
    <w:name w:val="footnote text"/>
    <w:basedOn w:val="1"/>
    <w:link w:val="186"/>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2">
    <w:name w:val="Title"/>
    <w:basedOn w:val="1"/>
    <w:next w:val="1"/>
    <w:link w:val="52"/>
    <w:qFormat/>
    <w:uiPriority w:val="10"/>
    <w:pPr>
      <w:spacing w:before="300" w:after="200"/>
      <w:contextualSpacing/>
    </w:pPr>
    <w:rPr>
      <w:sz w:val="48"/>
      <w:szCs w:val="48"/>
    </w:rPr>
  </w:style>
  <w:style w:type="paragraph" w:styleId="33">
    <w:name w:val="Body Text First Indent 2"/>
    <w:basedOn w:val="15"/>
    <w:next w:val="1"/>
    <w:qFormat/>
    <w:uiPriority w:val="0"/>
    <w:pPr>
      <w:spacing w:line="360" w:lineRule="auto"/>
      <w:ind w:firstLine="420"/>
    </w:pPr>
    <w:rPr>
      <w:rFonts w:ascii="宋体" w:hAnsi="宋体" w:eastAsia="宋体"/>
      <w:sz w:val="21"/>
      <w:szCs w:val="20"/>
    </w:rPr>
  </w:style>
  <w:style w:type="table" w:styleId="35">
    <w:name w:val="Table Grid"/>
    <w:basedOn w:val="34"/>
    <w:qFormat/>
    <w:uiPriority w:val="0"/>
    <w:pPr>
      <w:widowControl w:val="0"/>
      <w:jc w:val="both"/>
    </w:pPr>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basedOn w:val="36"/>
    <w:semiHidden/>
    <w:unhideWhenUsed/>
    <w:qFormat/>
    <w:uiPriority w:val="99"/>
    <w:rPr>
      <w:vertAlign w:val="superscript"/>
    </w:rPr>
  </w:style>
  <w:style w:type="character" w:styleId="38">
    <w:name w:val="page number"/>
    <w:qFormat/>
    <w:uiPriority w:val="0"/>
  </w:style>
  <w:style w:type="character" w:styleId="39">
    <w:name w:val="Hyperlink"/>
    <w:unhideWhenUsed/>
    <w:qFormat/>
    <w:uiPriority w:val="99"/>
    <w:rPr>
      <w:color w:val="0026E5" w:themeColor="hyperlink"/>
      <w:u w:val="single"/>
      <w14:textFill>
        <w14:solidFill>
          <w14:schemeClr w14:val="hlink"/>
        </w14:solidFill>
      </w14:textFill>
    </w:rPr>
  </w:style>
  <w:style w:type="character" w:styleId="40">
    <w:name w:val="footnote reference"/>
    <w:basedOn w:val="36"/>
    <w:unhideWhenUsed/>
    <w:qFormat/>
    <w:uiPriority w:val="99"/>
    <w:rPr>
      <w:vertAlign w:val="superscript"/>
    </w:rPr>
  </w:style>
  <w:style w:type="character" w:customStyle="1" w:styleId="41">
    <w:name w:val="Heading 1 Char"/>
    <w:basedOn w:val="36"/>
    <w:qFormat/>
    <w:uiPriority w:val="9"/>
    <w:rPr>
      <w:rFonts w:ascii="Arial" w:hAnsi="Arial" w:eastAsia="Arial" w:cs="Arial"/>
      <w:sz w:val="40"/>
      <w:szCs w:val="40"/>
    </w:rPr>
  </w:style>
  <w:style w:type="character" w:customStyle="1" w:styleId="42">
    <w:name w:val="Heading 2 Char"/>
    <w:basedOn w:val="36"/>
    <w:qFormat/>
    <w:uiPriority w:val="9"/>
    <w:rPr>
      <w:rFonts w:ascii="Arial" w:hAnsi="Arial" w:eastAsia="Arial" w:cs="Arial"/>
      <w:sz w:val="34"/>
    </w:rPr>
  </w:style>
  <w:style w:type="character" w:customStyle="1" w:styleId="43">
    <w:name w:val="Heading 3 Char"/>
    <w:basedOn w:val="36"/>
    <w:qFormat/>
    <w:uiPriority w:val="9"/>
    <w:rPr>
      <w:rFonts w:ascii="Arial" w:hAnsi="Arial" w:eastAsia="Arial" w:cs="Arial"/>
      <w:sz w:val="30"/>
      <w:szCs w:val="30"/>
    </w:rPr>
  </w:style>
  <w:style w:type="character" w:customStyle="1" w:styleId="44">
    <w:name w:val="Heading 4 Char"/>
    <w:basedOn w:val="36"/>
    <w:qFormat/>
    <w:uiPriority w:val="9"/>
    <w:rPr>
      <w:rFonts w:ascii="Arial" w:hAnsi="Arial" w:eastAsia="Arial" w:cs="Arial"/>
      <w:b/>
      <w:bCs/>
      <w:sz w:val="26"/>
      <w:szCs w:val="26"/>
    </w:rPr>
  </w:style>
  <w:style w:type="character" w:customStyle="1" w:styleId="45">
    <w:name w:val="Heading 5 Char"/>
    <w:basedOn w:val="36"/>
    <w:link w:val="7"/>
    <w:qFormat/>
    <w:uiPriority w:val="9"/>
    <w:rPr>
      <w:rFonts w:ascii="Arial" w:hAnsi="Arial" w:eastAsia="Arial" w:cs="Arial"/>
      <w:b/>
      <w:bCs/>
      <w:sz w:val="24"/>
      <w:szCs w:val="24"/>
    </w:rPr>
  </w:style>
  <w:style w:type="character" w:customStyle="1" w:styleId="46">
    <w:name w:val="Heading 6 Char"/>
    <w:basedOn w:val="36"/>
    <w:link w:val="8"/>
    <w:qFormat/>
    <w:uiPriority w:val="9"/>
    <w:rPr>
      <w:rFonts w:ascii="Arial" w:hAnsi="Arial" w:eastAsia="Arial" w:cs="Arial"/>
      <w:b/>
      <w:bCs/>
      <w:sz w:val="22"/>
      <w:szCs w:val="22"/>
    </w:rPr>
  </w:style>
  <w:style w:type="character" w:customStyle="1" w:styleId="47">
    <w:name w:val="Heading 7 Char"/>
    <w:basedOn w:val="36"/>
    <w:link w:val="9"/>
    <w:qFormat/>
    <w:uiPriority w:val="9"/>
    <w:rPr>
      <w:rFonts w:ascii="Arial" w:hAnsi="Arial" w:eastAsia="Arial" w:cs="Arial"/>
      <w:b/>
      <w:bCs/>
      <w:i/>
      <w:iCs/>
      <w:sz w:val="22"/>
      <w:szCs w:val="22"/>
    </w:rPr>
  </w:style>
  <w:style w:type="character" w:customStyle="1" w:styleId="48">
    <w:name w:val="Heading 8 Char"/>
    <w:basedOn w:val="36"/>
    <w:link w:val="10"/>
    <w:qFormat/>
    <w:uiPriority w:val="9"/>
    <w:rPr>
      <w:rFonts w:ascii="Arial" w:hAnsi="Arial" w:eastAsia="Arial" w:cs="Arial"/>
      <w:i/>
      <w:iCs/>
      <w:sz w:val="22"/>
      <w:szCs w:val="22"/>
    </w:rPr>
  </w:style>
  <w:style w:type="character" w:customStyle="1" w:styleId="49">
    <w:name w:val="Heading 9 Char"/>
    <w:basedOn w:val="36"/>
    <w:link w:val="11"/>
    <w:qFormat/>
    <w:uiPriority w:val="9"/>
    <w:rPr>
      <w:rFonts w:ascii="Arial" w:hAnsi="Arial" w:eastAsia="Arial" w:cs="Arial"/>
      <w:i/>
      <w:iCs/>
      <w:sz w:val="21"/>
      <w:szCs w:val="21"/>
    </w:rPr>
  </w:style>
  <w:style w:type="paragraph" w:styleId="50">
    <w:name w:val="List Paragraph"/>
    <w:basedOn w:val="1"/>
    <w:qFormat/>
    <w:uiPriority w:val="34"/>
    <w:pPr>
      <w:ind w:left="720"/>
      <w:contextualSpacing/>
    </w:pPr>
  </w:style>
  <w:style w:type="paragraph" w:styleId="51">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52">
    <w:name w:val="Title Char"/>
    <w:basedOn w:val="36"/>
    <w:link w:val="32"/>
    <w:qFormat/>
    <w:uiPriority w:val="10"/>
    <w:rPr>
      <w:sz w:val="48"/>
      <w:szCs w:val="48"/>
    </w:rPr>
  </w:style>
  <w:style w:type="character" w:customStyle="1" w:styleId="53">
    <w:name w:val="Subtitle Char"/>
    <w:basedOn w:val="36"/>
    <w:link w:val="25"/>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Quote Char"/>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7">
    <w:name w:val="Intense Quote Char"/>
    <w:link w:val="56"/>
    <w:qFormat/>
    <w:uiPriority w:val="30"/>
    <w:rPr>
      <w:i/>
    </w:rPr>
  </w:style>
  <w:style w:type="character" w:customStyle="1" w:styleId="58">
    <w:name w:val="Header Char"/>
    <w:basedOn w:val="36"/>
    <w:qFormat/>
    <w:uiPriority w:val="99"/>
  </w:style>
  <w:style w:type="character" w:customStyle="1" w:styleId="59">
    <w:name w:val="Footer Char"/>
    <w:basedOn w:val="36"/>
    <w:qFormat/>
    <w:uiPriority w:val="99"/>
  </w:style>
  <w:style w:type="character" w:customStyle="1" w:styleId="60">
    <w:name w:val="Caption Char"/>
    <w:qFormat/>
    <w:uiPriority w:val="99"/>
  </w:style>
  <w:style w:type="table" w:customStyle="1" w:styleId="61">
    <w:name w:val="Table Grid Light"/>
    <w:basedOn w:val="3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2">
    <w:name w:val="Plain Table 1"/>
    <w:basedOn w:val="3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Plain Table 2"/>
    <w:basedOn w:val="34"/>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Plain Table 3"/>
    <w:basedOn w:val="34"/>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4"/>
    <w:basedOn w:val="3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5"/>
    <w:basedOn w:val="34"/>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Grid Table 1 Light"/>
    <w:basedOn w:val="34"/>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basedOn w:val="34"/>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69">
    <w:name w:val="Grid Table 1 Light - Accent 2"/>
    <w:basedOn w:val="34"/>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70">
    <w:name w:val="Grid Table 1 Light - Accent 3"/>
    <w:basedOn w:val="34"/>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71">
    <w:name w:val="Grid Table 1 Light - Accent 4"/>
    <w:basedOn w:val="34"/>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72">
    <w:name w:val="Grid Table 1 Light - Accent 5"/>
    <w:basedOn w:val="34"/>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73">
    <w:name w:val="Grid Table 1 Light - Accent 6"/>
    <w:basedOn w:val="34"/>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table" w:customStyle="1" w:styleId="74">
    <w:name w:val="Grid Table 2"/>
    <w:basedOn w:val="3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basedOn w:val="34"/>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76">
    <w:name w:val="Grid Table 2 - Accent 2"/>
    <w:basedOn w:val="34"/>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77">
    <w:name w:val="Grid Table 2 - Accent 3"/>
    <w:basedOn w:val="34"/>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78">
    <w:name w:val="Grid Table 2 - Accent 4"/>
    <w:basedOn w:val="34"/>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79">
    <w:name w:val="Grid Table 2 - Accent 5"/>
    <w:basedOn w:val="34"/>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0">
    <w:name w:val="Grid Table 2 - Accent 6"/>
    <w:basedOn w:val="34"/>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1">
    <w:name w:val="Grid Table 3"/>
    <w:basedOn w:val="3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basedOn w:val="34"/>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83">
    <w:name w:val="Grid Table 3 - Accent 2"/>
    <w:basedOn w:val="34"/>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84">
    <w:name w:val="Grid Table 3 - Accent 3"/>
    <w:basedOn w:val="34"/>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5">
    <w:name w:val="Grid Table 3 - Accent 4"/>
    <w:basedOn w:val="34"/>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6">
    <w:name w:val="Grid Table 3 - Accent 5"/>
    <w:basedOn w:val="34"/>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7">
    <w:name w:val="Grid Table 3 - Accent 6"/>
    <w:basedOn w:val="34"/>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8">
    <w:name w:val="Grid Table 4"/>
    <w:basedOn w:val="3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basedOn w:val="34"/>
    <w:qFormat/>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1Horz">
      <w:rPr>
        <w:rFonts w:ascii="Arial" w:hAnsi="Arial"/>
        <w:color w:val="404040"/>
        <w:sz w:val="22"/>
      </w:rPr>
      <w:tcPr>
        <w:shd w:val="clear" w:color="DBE3F4" w:themeColor="accent1" w:themeTint="32" w:fill="DBE3F4" w:themeFill="accent1" w:themeFillTint="32"/>
      </w:tcPr>
    </w:tblStylePr>
  </w:style>
  <w:style w:type="table" w:customStyle="1" w:styleId="90">
    <w:name w:val="Grid Table 4 - Accent 2"/>
    <w:basedOn w:val="34"/>
    <w:qFormat/>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91">
    <w:name w:val="Grid Table 4 - Accent 3"/>
    <w:basedOn w:val="34"/>
    <w:qFormat/>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92">
    <w:name w:val="Grid Table 4 - Accent 4"/>
    <w:basedOn w:val="34"/>
    <w:qFormat/>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93">
    <w:name w:val="Grid Table 4 - Accent 5"/>
    <w:basedOn w:val="34"/>
    <w:qFormat/>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94">
    <w:name w:val="Grid Table 4 - Accent 6"/>
    <w:basedOn w:val="34"/>
    <w:qFormat/>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95">
    <w:name w:val="Grid Table 5 Dark"/>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1Horz">
      <w:tcPr>
        <w:shd w:val="clear" w:color="ABBFE7" w:themeColor="accent1" w:themeTint="75" w:fill="ABBFE7" w:themeFill="accent1" w:themeFillTint="75"/>
      </w:tcPr>
    </w:tblStylePr>
  </w:style>
  <w:style w:type="table" w:customStyle="1" w:styleId="97">
    <w:name w:val="Grid Table 5 Dark - Accent 2"/>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1Horz">
      <w:tcPr>
        <w:shd w:val="clear" w:color="F7C59F" w:themeColor="accent2" w:themeTint="75" w:fill="F7C59F" w:themeFill="accent2" w:themeFillTint="75"/>
      </w:tcPr>
    </w:tblStylePr>
  </w:style>
  <w:style w:type="table" w:customStyle="1" w:styleId="98">
    <w:name w:val="Grid Table 5 Dark - Accent 3"/>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1Horz">
      <w:tcPr>
        <w:shd w:val="clear" w:color="FDE185" w:themeColor="accent3" w:themeTint="75" w:fill="FDE185" w:themeFill="accent3" w:themeFillTint="75"/>
      </w:tcPr>
    </w:tblStylePr>
  </w:style>
  <w:style w:type="table" w:customStyle="1" w:styleId="99">
    <w:name w:val="Grid Table 5 Dark- Accent 4"/>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1Horz">
      <w:tcPr>
        <w:shd w:val="clear" w:color="BFE0A8" w:themeColor="accent4" w:themeTint="75" w:fill="BFE0A8" w:themeFill="accent4" w:themeFillTint="75"/>
      </w:tcPr>
    </w:tblStylePr>
  </w:style>
  <w:style w:type="table" w:customStyle="1" w:styleId="100">
    <w:name w:val="Grid Table 5 Dark - Accent 5"/>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1Horz">
      <w:tcPr>
        <w:shd w:val="clear" w:color="9BE6E0" w:themeColor="accent5" w:themeTint="75" w:fill="9BE6E0" w:themeFill="accent5" w:themeFillTint="75"/>
      </w:tcPr>
    </w:tblStylePr>
  </w:style>
  <w:style w:type="table" w:customStyle="1" w:styleId="101">
    <w:name w:val="Grid Table 5 Dark - Accent 6"/>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1Horz">
      <w:tcPr>
        <w:shd w:val="clear" w:color="F3ACB5" w:themeColor="accent6" w:themeTint="75" w:fill="F3ACB5" w:themeFill="accent6" w:themeFillTint="75"/>
      </w:tcPr>
    </w:tblStylePr>
  </w:style>
  <w:style w:type="table" w:customStyle="1" w:styleId="102">
    <w:name w:val="Grid Table 6 Colorful"/>
    <w:basedOn w:val="3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basedOn w:val="34"/>
    <w:qFormat/>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basedOn w:val="34"/>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basedOn w:val="34"/>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06">
    <w:name w:val="Grid Table 6 Colorful - Accent 4"/>
    <w:basedOn w:val="34"/>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basedOn w:val="34"/>
    <w:qFormat/>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08">
    <w:name w:val="Grid Table 6 Colorful - Accent 6"/>
    <w:basedOn w:val="34"/>
    <w:qFormat/>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style>
  <w:style w:type="table" w:customStyle="1" w:styleId="109">
    <w:name w:val="Grid Table 7 Colorful"/>
    <w:basedOn w:val="34"/>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basedOn w:val="34"/>
    <w:qFormat/>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basedOn w:val="34"/>
    <w:qFormat/>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basedOn w:val="34"/>
    <w:qFormat/>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13">
    <w:name w:val="Grid Table 7 Colorful - Accent 4"/>
    <w:basedOn w:val="34"/>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basedOn w:val="34"/>
    <w:qFormat/>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15">
    <w:name w:val="Grid Table 7 Colorful - Accent 6"/>
    <w:basedOn w:val="34"/>
    <w:qFormat/>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style>
  <w:style w:type="table" w:customStyle="1" w:styleId="116">
    <w:name w:val="List Table 1 Light"/>
    <w:basedOn w:val="34"/>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basedOn w:val="34"/>
    <w:qFormat/>
    <w:uiPriority w:val="99"/>
    <w:pPr>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1Horz">
      <w:tcPr>
        <w:shd w:val="clear" w:color="D1DCF1" w:themeColor="accent1" w:themeTint="40" w:fill="D1DCF1" w:themeFill="accent1" w:themeFillTint="40"/>
      </w:tcPr>
    </w:tblStylePr>
  </w:style>
  <w:style w:type="table" w:customStyle="1" w:styleId="118">
    <w:name w:val="List Table 1 Light - Accent 2"/>
    <w:basedOn w:val="34"/>
    <w:qFormat/>
    <w:uiPriority w:val="99"/>
    <w:pPr>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1Horz">
      <w:tcPr>
        <w:shd w:val="clear" w:color="FADFCA" w:themeColor="accent2" w:themeTint="40" w:fill="FADFCA" w:themeFill="accent2" w:themeFillTint="40"/>
      </w:tcPr>
    </w:tblStylePr>
  </w:style>
  <w:style w:type="table" w:customStyle="1" w:styleId="119">
    <w:name w:val="List Table 1 Light - Accent 3"/>
    <w:basedOn w:val="34"/>
    <w:qFormat/>
    <w:uiPriority w:val="99"/>
    <w:pPr>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1Horz">
      <w:tcPr>
        <w:shd w:val="clear" w:color="FEEFBC" w:themeColor="accent3" w:themeTint="40" w:fill="FEEFBC" w:themeFill="accent3" w:themeFillTint="40"/>
      </w:tcPr>
    </w:tblStylePr>
  </w:style>
  <w:style w:type="table" w:customStyle="1" w:styleId="120">
    <w:name w:val="List Table 1 Light - Accent 4"/>
    <w:basedOn w:val="34"/>
    <w:qFormat/>
    <w:uiPriority w:val="99"/>
    <w:pPr>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1Horz">
      <w:tcPr>
        <w:shd w:val="clear" w:color="DCEECF" w:themeColor="accent4" w:themeTint="40" w:fill="DCEECF" w:themeFill="accent4" w:themeFillTint="40"/>
      </w:tcPr>
    </w:tblStylePr>
  </w:style>
  <w:style w:type="table" w:customStyle="1" w:styleId="121">
    <w:name w:val="List Table 1 Light - Accent 5"/>
    <w:basedOn w:val="34"/>
    <w:qFormat/>
    <w:uiPriority w:val="99"/>
    <w:pPr>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1Horz">
      <w:tcPr>
        <w:shd w:val="clear" w:color="C8F1EE" w:themeColor="accent5" w:themeTint="40" w:fill="C8F1EE" w:themeFill="accent5" w:themeFillTint="40"/>
      </w:tcPr>
    </w:tblStylePr>
  </w:style>
  <w:style w:type="table" w:customStyle="1" w:styleId="122">
    <w:name w:val="List Table 1 Light - Accent 6"/>
    <w:basedOn w:val="34"/>
    <w:qFormat/>
    <w:uiPriority w:val="99"/>
    <w:pPr>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1Horz">
      <w:tcPr>
        <w:shd w:val="clear" w:color="F8D2D6" w:themeColor="accent6" w:themeTint="40" w:fill="F8D2D6" w:themeFill="accent6" w:themeFillTint="40"/>
      </w:tcPr>
    </w:tblStylePr>
  </w:style>
  <w:style w:type="table" w:customStyle="1" w:styleId="123">
    <w:name w:val="List Table 2"/>
    <w:basedOn w:val="3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basedOn w:val="34"/>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25">
    <w:name w:val="List Table 2 - Accent 2"/>
    <w:basedOn w:val="34"/>
    <w:qFormat/>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26">
    <w:name w:val="List Table 2 - Accent 3"/>
    <w:basedOn w:val="34"/>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27">
    <w:name w:val="List Table 2 - Accent 4"/>
    <w:basedOn w:val="34"/>
    <w:qFormat/>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28">
    <w:name w:val="List Table 2 - Accent 5"/>
    <w:basedOn w:val="34"/>
    <w:qFormat/>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29">
    <w:name w:val="List Table 2 - Accent 6"/>
    <w:basedOn w:val="34"/>
    <w:qFormat/>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30">
    <w:name w:val="List Table 3"/>
    <w:basedOn w:val="3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basedOn w:val="34"/>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1Horz">
      <w:rPr>
        <w:rFonts w:ascii="Arial" w:hAnsi="Arial"/>
        <w:color w:val="404040"/>
        <w:sz w:val="22"/>
      </w:rPr>
      <w:tcPr>
        <w:tcBorders>
          <w:top w:val="single" w:color="4874CB" w:themeColor="accent1" w:sz="4" w:space="0"/>
          <w:bottom w:val="single" w:color="4874CB" w:themeColor="accent1" w:sz="4" w:space="0"/>
        </w:tcBorders>
      </w:tcPr>
    </w:tblStylePr>
  </w:style>
  <w:style w:type="table" w:customStyle="1" w:styleId="132">
    <w:name w:val="List Table 3 - Accent 2"/>
    <w:basedOn w:val="34"/>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style>
  <w:style w:type="table" w:customStyle="1" w:styleId="133">
    <w:name w:val="List Table 3 - Accent 3"/>
    <w:basedOn w:val="34"/>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style>
  <w:style w:type="table" w:customStyle="1" w:styleId="134">
    <w:name w:val="List Table 3 - Accent 4"/>
    <w:basedOn w:val="34"/>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style>
  <w:style w:type="table" w:customStyle="1" w:styleId="135">
    <w:name w:val="List Table 3 - Accent 5"/>
    <w:basedOn w:val="34"/>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style>
  <w:style w:type="table" w:customStyle="1" w:styleId="136">
    <w:name w:val="List Table 3 - Accent 6"/>
    <w:basedOn w:val="34"/>
    <w:qFormat/>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style>
  <w:style w:type="table" w:customStyle="1" w:styleId="137">
    <w:name w:val="List Table 4"/>
    <w:basedOn w:val="3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basedOn w:val="34"/>
    <w:qFormat/>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39">
    <w:name w:val="List Table 4 - Accent 2"/>
    <w:basedOn w:val="34"/>
    <w:qFormat/>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40">
    <w:name w:val="List Table 4 - Accent 3"/>
    <w:basedOn w:val="34"/>
    <w:qFormat/>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41">
    <w:name w:val="List Table 4 - Accent 4"/>
    <w:basedOn w:val="34"/>
    <w:qFormat/>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42">
    <w:name w:val="List Table 4 - Accent 5"/>
    <w:basedOn w:val="34"/>
    <w:qFormat/>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43">
    <w:name w:val="List Table 4 - Accent 6"/>
    <w:basedOn w:val="34"/>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44">
    <w:name w:val="List Table 5 Dark"/>
    <w:basedOn w:val="34"/>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basedOn w:val="34"/>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style>
  <w:style w:type="table" w:customStyle="1" w:styleId="146">
    <w:name w:val="List Table 5 Dark - Accent 2"/>
    <w:basedOn w:val="34"/>
    <w:qFormat/>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style>
  <w:style w:type="table" w:customStyle="1" w:styleId="147">
    <w:name w:val="List Table 5 Dark - Accent 3"/>
    <w:basedOn w:val="34"/>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style>
  <w:style w:type="table" w:customStyle="1" w:styleId="148">
    <w:name w:val="List Table 5 Dark - Accent 4"/>
    <w:basedOn w:val="34"/>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style>
  <w:style w:type="table" w:customStyle="1" w:styleId="149">
    <w:name w:val="List Table 5 Dark - Accent 5"/>
    <w:basedOn w:val="34"/>
    <w:qFormat/>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style>
  <w:style w:type="table" w:customStyle="1" w:styleId="150">
    <w:name w:val="List Table 5 Dark - Accent 6"/>
    <w:basedOn w:val="34"/>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style>
  <w:style w:type="table" w:customStyle="1" w:styleId="151">
    <w:name w:val="List Table 6 Colorful"/>
    <w:basedOn w:val="34"/>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basedOn w:val="34"/>
    <w:qFormat/>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53">
    <w:name w:val="List Table 6 Colorful - Accent 2"/>
    <w:basedOn w:val="34"/>
    <w:qFormat/>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basedOn w:val="34"/>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basedOn w:val="34"/>
    <w:qFormat/>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basedOn w:val="34"/>
    <w:qFormat/>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basedOn w:val="34"/>
    <w:qFormat/>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58">
    <w:name w:val="List Table 7 Colorful"/>
    <w:basedOn w:val="34"/>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basedOn w:val="34"/>
    <w:qFormat/>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60">
    <w:name w:val="List Table 7 Colorful - Accent 2"/>
    <w:basedOn w:val="34"/>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basedOn w:val="34"/>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basedOn w:val="34"/>
    <w:qFormat/>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basedOn w:val="34"/>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basedOn w:val="34"/>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65">
    <w:name w:val="Lined - Accent"/>
    <w:basedOn w:val="34"/>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basedOn w:val="34"/>
    <w:qFormat/>
    <w:uiPriority w:val="99"/>
    <w:pPr>
      <w:spacing w:after="0" w:line="240" w:lineRule="auto"/>
    </w:pPr>
    <w:rPr>
      <w:color w:val="404040"/>
    </w:r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67">
    <w:name w:val="Lined - Accent 2"/>
    <w:basedOn w:val="34"/>
    <w:qFormat/>
    <w:uiPriority w:val="99"/>
    <w:pPr>
      <w:spacing w:after="0" w:line="240" w:lineRule="auto"/>
    </w:pPr>
    <w:rPr>
      <w:color w:val="404040"/>
    </w:r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68">
    <w:name w:val="Lined - Accent 3"/>
    <w:basedOn w:val="34"/>
    <w:qFormat/>
    <w:uiPriority w:val="99"/>
    <w:pPr>
      <w:spacing w:after="0" w:line="240" w:lineRule="auto"/>
    </w:pPr>
    <w:rPr>
      <w:color w:val="404040"/>
    </w:r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69">
    <w:name w:val="Lined - Accent 4"/>
    <w:basedOn w:val="34"/>
    <w:qFormat/>
    <w:uiPriority w:val="99"/>
    <w:pPr>
      <w:spacing w:after="0" w:line="240" w:lineRule="auto"/>
    </w:pPr>
    <w:rPr>
      <w:color w:val="404040"/>
    </w:r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70">
    <w:name w:val="Lined - Accent 5"/>
    <w:basedOn w:val="34"/>
    <w:qFormat/>
    <w:uiPriority w:val="99"/>
    <w:pPr>
      <w:spacing w:after="0" w:line="240" w:lineRule="auto"/>
    </w:pPr>
    <w:rPr>
      <w:color w:val="404040"/>
    </w:r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71">
    <w:name w:val="Lined - Accent 6"/>
    <w:basedOn w:val="34"/>
    <w:qFormat/>
    <w:uiPriority w:val="99"/>
    <w:pPr>
      <w:spacing w:after="0" w:line="240" w:lineRule="auto"/>
    </w:pPr>
    <w:rPr>
      <w:color w:val="404040"/>
    </w:r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72">
    <w:name w:val="Bordered &amp; Lined - Accent"/>
    <w:basedOn w:val="34"/>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basedOn w:val="34"/>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74">
    <w:name w:val="Bordered &amp; Lined - Accent 2"/>
    <w:basedOn w:val="34"/>
    <w:qFormat/>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75">
    <w:name w:val="Bordered &amp; Lined - Accent 3"/>
    <w:basedOn w:val="34"/>
    <w:qFormat/>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76">
    <w:name w:val="Bordered &amp; Lined - Accent 4"/>
    <w:basedOn w:val="34"/>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77">
    <w:name w:val="Bordered &amp; Lined - Accent 5"/>
    <w:basedOn w:val="34"/>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78">
    <w:name w:val="Bordered &amp; Lined - Accent 6"/>
    <w:basedOn w:val="34"/>
    <w:qFormat/>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79">
    <w:name w:val="Bordered"/>
    <w:basedOn w:val="34"/>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basedOn w:val="34"/>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181">
    <w:name w:val="Bordered - Accent 2"/>
    <w:basedOn w:val="34"/>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182">
    <w:name w:val="Bordered - Accent 3"/>
    <w:basedOn w:val="34"/>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183">
    <w:name w:val="Bordered - Accent 4"/>
    <w:basedOn w:val="34"/>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184">
    <w:name w:val="Bordered - Accent 5"/>
    <w:basedOn w:val="34"/>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185">
    <w:name w:val="Bordered - Accent 6"/>
    <w:basedOn w:val="34"/>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character" w:customStyle="1" w:styleId="186">
    <w:name w:val="Footnote Text Char"/>
    <w:link w:val="26"/>
    <w:qFormat/>
    <w:uiPriority w:val="99"/>
    <w:rPr>
      <w:sz w:val="18"/>
    </w:rPr>
  </w:style>
  <w:style w:type="character" w:customStyle="1" w:styleId="187">
    <w:name w:val="Endnote Text Char"/>
    <w:link w:val="20"/>
    <w:qFormat/>
    <w:uiPriority w:val="99"/>
    <w:rPr>
      <w:sz w:val="20"/>
    </w:rPr>
  </w:style>
  <w:style w:type="paragraph" w:customStyle="1" w:styleId="188">
    <w:name w:val="TOC Heading"/>
    <w:unhideWhenUsed/>
    <w:qFormat/>
    <w:uiPriority w:val="39"/>
    <w:rPr>
      <w:rFonts w:hint="default" w:asciiTheme="minorHAnsi" w:hAnsiTheme="minorHAnsi" w:eastAsiaTheme="minorEastAsia" w:cstheme="minorBidi"/>
    </w:rPr>
  </w:style>
  <w:style w:type="paragraph" w:customStyle="1" w:styleId="189">
    <w:name w:val="普通正文"/>
    <w:basedOn w:val="1"/>
    <w:qFormat/>
    <w:uiPriority w:val="0"/>
    <w:pPr>
      <w:spacing w:before="120" w:after="120" w:line="360" w:lineRule="auto"/>
      <w:ind w:firstLine="480"/>
      <w:jc w:val="left"/>
    </w:pPr>
    <w:rPr>
      <w:rFonts w:ascii="Arial" w:hAnsi="Arial"/>
      <w:sz w:val="24"/>
      <w:szCs w:val="24"/>
    </w:rPr>
  </w:style>
  <w:style w:type="paragraph" w:customStyle="1" w:styleId="190">
    <w:name w:val="正文_3_0_0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91">
    <w:name w:val="正文空2字"/>
    <w:basedOn w:val="192"/>
    <w:qFormat/>
    <w:uiPriority w:val="99"/>
    <w:pPr>
      <w:widowControl w:val="0"/>
      <w:spacing w:line="560" w:lineRule="exact"/>
      <w:ind w:firstLine="640"/>
    </w:pPr>
    <w:rPr>
      <w:rFonts w:ascii="仿宋_GB2312" w:hAnsi="仿宋_GB2312" w:cs="仿宋_GB2312"/>
      <w:lang w:val="zh-TW"/>
    </w:rPr>
  </w:style>
  <w:style w:type="paragraph" w:customStyle="1" w:styleId="192">
    <w:name w:val="左对齐正文"/>
    <w:qFormat/>
    <w:uiPriority w:val="99"/>
    <w:rPr>
      <w:rFonts w:hint="default" w:ascii="Calibri" w:hAnsi="Calibri" w:eastAsia="仿宋_GB2312" w:cs="Calibri"/>
      <w:sz w:val="32"/>
      <w:szCs w:val="32"/>
      <w:lang w:val="en-US" w:eastAsia="zh-CN" w:bidi="ar-SA"/>
    </w:rPr>
  </w:style>
  <w:style w:type="paragraph" w:customStyle="1" w:styleId="193">
    <w:name w:val="首行缩进"/>
    <w:basedOn w:val="1"/>
    <w:qFormat/>
    <w:uiPriority w:val="0"/>
    <w:pPr>
      <w:ind w:firstLine="480"/>
    </w:pPr>
    <w:rPr>
      <w:rFonts w:ascii="Times New Roman" w:hAnsi="Times New Roman" w:cs="Times New Roman"/>
      <w:lang w:val="zh-CN"/>
    </w:rPr>
  </w:style>
  <w:style w:type="paragraph" w:customStyle="1" w:styleId="194">
    <w:name w:val="正文_16_0_0"/>
    <w:next w:val="195"/>
    <w:qFormat/>
    <w:uiPriority w:val="0"/>
    <w:pPr>
      <w:widowControl w:val="0"/>
      <w:jc w:val="both"/>
    </w:pPr>
    <w:rPr>
      <w:rFonts w:hint="default" w:ascii="Calibri" w:hAnsi="Calibri" w:eastAsia="宋体" w:cs="Times New Roman"/>
      <w:sz w:val="21"/>
      <w:szCs w:val="22"/>
    </w:rPr>
  </w:style>
  <w:style w:type="paragraph" w:customStyle="1" w:styleId="195">
    <w:name w:val="正文1_0"/>
    <w:qFormat/>
    <w:uiPriority w:val="0"/>
    <w:pPr>
      <w:widowControl w:val="0"/>
      <w:jc w:val="both"/>
    </w:pPr>
    <w:rPr>
      <w:rFonts w:hint="default" w:ascii="Times New Roman" w:hAnsi="Times New Roman" w:eastAsia="宋体" w:cs="Times New Roman"/>
      <w:szCs w:val="24"/>
    </w:rPr>
  </w:style>
  <w:style w:type="paragraph" w:customStyle="1" w:styleId="196">
    <w:name w:val="Normal_19_0_0"/>
    <w:next w:val="1"/>
    <w:qFormat/>
    <w:uiPriority w:val="0"/>
    <w:pPr>
      <w:widowControl w:val="0"/>
      <w:spacing w:line="360" w:lineRule="auto"/>
      <w:ind w:firstLine="200"/>
      <w:jc w:val="both"/>
    </w:pPr>
    <w:rPr>
      <w:rFonts w:hint="default" w:ascii="Calibri" w:hAnsi="Calibri" w:eastAsia="宋体" w:cs="Times New Roman"/>
      <w:sz w:val="24"/>
      <w:lang w:val="en-US" w:eastAsia="zh-CN" w:bidi="ar-SA"/>
    </w:rPr>
  </w:style>
  <w:style w:type="paragraph" w:customStyle="1" w:styleId="197">
    <w:name w:val="正文_16"/>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198">
    <w:name w:val="Default_1"/>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199">
    <w:name w:val="正文_16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0">
    <w:name w:val="索引 41"/>
    <w:basedOn w:val="1"/>
    <w:next w:val="1"/>
    <w:semiHidden/>
    <w:qFormat/>
    <w:uiPriority w:val="0"/>
    <w:pPr>
      <w:ind w:left="1260"/>
    </w:pPr>
    <w:rPr>
      <w:rFonts w:ascii="Calibri" w:hAnsi="Calibri" w:eastAsia="Calibri" w:cs="宋体"/>
      <w:sz w:val="20"/>
      <w:lang w:val="zh-CN"/>
    </w:rPr>
  </w:style>
  <w:style w:type="paragraph" w:customStyle="1" w:styleId="201">
    <w:name w:val="Normal_1_2"/>
    <w:qFormat/>
    <w:uiPriority w:val="0"/>
    <w:rPr>
      <w:rFonts w:hint="default" w:ascii="Times New Roman" w:hAnsi="Times New Roman" w:eastAsia="Times New Roman" w:cs="Times New Roman"/>
      <w:sz w:val="24"/>
      <w:szCs w:val="24"/>
      <w:lang w:val="en-US" w:eastAsia="zh-CN" w:bidi="ar-SA"/>
    </w:rPr>
  </w:style>
  <w:style w:type="paragraph" w:customStyle="1" w:styleId="202">
    <w:name w:val="Normal_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03">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04">
    <w:name w:val="正文_0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05">
    <w:name w:val="正文首行缩进1"/>
    <w:basedOn w:val="206"/>
    <w:qFormat/>
    <w:uiPriority w:val="0"/>
    <w:pPr>
      <w:spacing w:after="120" w:line="240" w:lineRule="auto"/>
      <w:ind w:firstLine="100"/>
    </w:pPr>
    <w:rPr>
      <w:rFonts w:ascii="Times New Roman" w:hAnsi="Times New Roman" w:eastAsia="宋体"/>
      <w:sz w:val="21"/>
    </w:rPr>
  </w:style>
  <w:style w:type="paragraph" w:customStyle="1" w:styleId="206">
    <w:name w:val="正文文本1"/>
    <w:basedOn w:val="1"/>
    <w:next w:val="205"/>
    <w:qFormat/>
    <w:uiPriority w:val="0"/>
    <w:pPr>
      <w:spacing w:line="60" w:lineRule="auto"/>
    </w:pPr>
    <w:rPr>
      <w:rFonts w:ascii="仿宋_GB2312" w:eastAsia="仿宋_GB2312"/>
      <w:sz w:val="32"/>
    </w:rPr>
  </w:style>
  <w:style w:type="paragraph" w:customStyle="1" w:styleId="207">
    <w:name w:val="Normal_12_0"/>
    <w:qFormat/>
    <w:uiPriority w:val="0"/>
    <w:pPr>
      <w:widowControl w:val="0"/>
      <w:jc w:val="both"/>
    </w:pPr>
    <w:rPr>
      <w:rFonts w:hint="default" w:ascii="Calibri" w:hAnsi="Calibri" w:eastAsia="宋体" w:cs="Times New Roman"/>
      <w:sz w:val="21"/>
      <w:szCs w:val="22"/>
    </w:rPr>
  </w:style>
  <w:style w:type="paragraph" w:customStyle="1" w:styleId="208">
    <w:name w:val="正文_8_1"/>
    <w:qFormat/>
    <w:uiPriority w:val="0"/>
    <w:pPr>
      <w:widowControl w:val="0"/>
      <w:jc w:val="both"/>
    </w:pPr>
    <w:rPr>
      <w:rFonts w:hint="default" w:ascii="Calibri" w:hAnsi="Calibri" w:eastAsia="宋体" w:cs="Times New Roman"/>
      <w:sz w:val="21"/>
      <w:szCs w:val="22"/>
    </w:rPr>
  </w:style>
  <w:style w:type="paragraph" w:customStyle="1" w:styleId="209">
    <w:name w:val="正文文本12"/>
    <w:basedOn w:val="1"/>
    <w:qFormat/>
    <w:uiPriority w:val="1"/>
    <w:pPr>
      <w:ind w:left="120"/>
    </w:pPr>
    <w:rPr>
      <w:rFonts w:ascii="宋体" w:hAnsi="宋体" w:eastAsia="宋体" w:cs="宋体"/>
      <w:sz w:val="21"/>
      <w:szCs w:val="21"/>
      <w:lang w:val="zh-CN" w:eastAsia="zh-CN" w:bidi="zh-CN"/>
    </w:rPr>
  </w:style>
  <w:style w:type="paragraph" w:customStyle="1" w:styleId="210">
    <w:name w:val="Normal_18_0"/>
    <w:qFormat/>
    <w:uiPriority w:val="0"/>
    <w:rPr>
      <w:rFonts w:hint="default" w:ascii="黑体" w:hAnsi="黑体" w:eastAsia="黑体" w:cs="黑体"/>
      <w:b/>
      <w:sz w:val="32"/>
      <w:szCs w:val="24"/>
      <w:lang w:val="en-US" w:eastAsia="zh-CN" w:bidi="ar-SA"/>
    </w:rPr>
  </w:style>
  <w:style w:type="paragraph" w:customStyle="1" w:styleId="211">
    <w:name w:val="正文_12_0_0_0_0"/>
    <w:basedOn w:val="1"/>
    <w:qFormat/>
    <w:uiPriority w:val="0"/>
    <w:rPr>
      <w:rFonts w:ascii="Times New Roman" w:hAnsi="Times New Roman"/>
      <w:szCs w:val="24"/>
    </w:rPr>
  </w:style>
  <w:style w:type="paragraph" w:customStyle="1" w:styleId="212">
    <w:name w:val="正文_12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3">
    <w:name w:val="正文_14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14">
    <w:name w:val="正文_14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5">
    <w:name w:val="Normal_20"/>
    <w:qFormat/>
    <w:uiPriority w:val="0"/>
    <w:rPr>
      <w:rFonts w:hint="default" w:ascii="黑体" w:hAnsi="黑体" w:eastAsia="黑体" w:cs="黑体"/>
      <w:b/>
      <w:sz w:val="32"/>
      <w:szCs w:val="24"/>
      <w:lang w:val="en-US" w:eastAsia="zh-CN" w:bidi="ar-SA"/>
    </w:rPr>
  </w:style>
  <w:style w:type="paragraph" w:customStyle="1" w:styleId="216">
    <w:name w:val="正文_1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17">
    <w:name w:val="正文_7_1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18">
    <w:name w:val="纯文本_0_0"/>
    <w:basedOn w:val="217"/>
    <w:unhideWhenUsed/>
    <w:qFormat/>
    <w:uiPriority w:val="0"/>
    <w:rPr>
      <w:rFonts w:ascii="宋体" w:hAnsi="Courier New"/>
      <w:szCs w:val="21"/>
    </w:rPr>
  </w:style>
  <w:style w:type="paragraph" w:customStyle="1" w:styleId="219">
    <w:name w:val="正文_8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20">
    <w:name w:val="Normal_19"/>
    <w:qFormat/>
    <w:uiPriority w:val="0"/>
    <w:rPr>
      <w:rFonts w:hint="default" w:ascii="黑体" w:hAnsi="黑体" w:eastAsia="黑体" w:cs="黑体"/>
      <w:b/>
      <w:sz w:val="32"/>
      <w:szCs w:val="24"/>
      <w:lang w:val="en-US" w:eastAsia="zh-CN" w:bidi="ar-SA"/>
    </w:rPr>
  </w:style>
  <w:style w:type="paragraph" w:customStyle="1" w:styleId="221">
    <w:name w:val="Normal_4_0"/>
    <w:qFormat/>
    <w:uiPriority w:val="0"/>
    <w:rPr>
      <w:rFonts w:ascii="黑体" w:hAnsi="黑体" w:eastAsia="黑体" w:cs="黑体"/>
      <w:b/>
      <w:sz w:val="32"/>
      <w:szCs w:val="24"/>
      <w:lang w:val="en-US" w:eastAsia="zh-CN" w:bidi="ar-SA"/>
    </w:rPr>
  </w:style>
  <w:style w:type="paragraph" w:customStyle="1" w:styleId="222">
    <w:name w:val="Char"/>
    <w:basedOn w:val="1"/>
    <w:qFormat/>
    <w:uiPriority w:val="0"/>
    <w:pPr>
      <w:tabs>
        <w:tab w:val="left" w:pos="360"/>
      </w:tabs>
      <w:ind w:firstLine="200"/>
    </w:pPr>
    <w:rPr>
      <w:rFonts w:ascii="Times New Roman" w:hAnsi="Times New Roman"/>
      <w:sz w:val="28"/>
      <w:szCs w:val="30"/>
    </w:rPr>
  </w:style>
  <w:style w:type="paragraph" w:customStyle="1" w:styleId="223">
    <w:name w:val="正文_1_0_0"/>
    <w:qFormat/>
    <w:uiPriority w:val="0"/>
    <w:pPr>
      <w:widowControl w:val="0"/>
      <w:jc w:val="both"/>
    </w:pPr>
    <w:rPr>
      <w:rFonts w:ascii="Times New Roman" w:hAnsi="Times New Roman" w:eastAsia="宋体" w:cs="Times New Roman"/>
      <w:sz w:val="21"/>
      <w:lang w:val="en-US" w:eastAsia="zh-CN" w:bidi="ar-SA"/>
    </w:rPr>
  </w:style>
  <w:style w:type="paragraph" w:customStyle="1" w:styleId="224">
    <w:name w:val="Normal_7_0"/>
    <w:qFormat/>
    <w:uiPriority w:val="0"/>
    <w:rPr>
      <w:rFonts w:ascii="黑体" w:hAnsi="黑体" w:eastAsia="黑体" w:cs="黑体"/>
      <w:b/>
      <w:sz w:val="32"/>
      <w:szCs w:val="24"/>
      <w:lang w:val="en-US" w:eastAsia="zh-CN" w:bidi="ar-SA"/>
    </w:rPr>
  </w:style>
  <w:style w:type="paragraph" w:customStyle="1" w:styleId="225">
    <w:name w:val="Normal_8_0"/>
    <w:qFormat/>
    <w:uiPriority w:val="0"/>
    <w:rPr>
      <w:rFonts w:ascii="Times New Roman" w:hAnsi="Times New Roman" w:eastAsia="Times New Roman" w:cs="Times New Roman"/>
      <w:sz w:val="24"/>
      <w:szCs w:val="24"/>
      <w:lang w:val="en-US" w:eastAsia="zh-CN" w:bidi="ar-SA"/>
    </w:rPr>
  </w:style>
  <w:style w:type="character" w:customStyle="1" w:styleId="226">
    <w:name w:val="custom-tag-placeholder-class"/>
    <w:qFormat/>
    <w:uiPriority w:val="0"/>
  </w:style>
  <w:style w:type="paragraph" w:customStyle="1" w:styleId="227">
    <w:name w:val="Normal_10_0"/>
    <w:qFormat/>
    <w:uiPriority w:val="0"/>
    <w:rPr>
      <w:rFonts w:ascii="黑体" w:hAnsi="黑体" w:eastAsia="黑体" w:cs="黑体"/>
      <w:b/>
      <w:sz w:val="32"/>
      <w:szCs w:val="24"/>
      <w:lang w:val="en-US" w:eastAsia="zh-CN" w:bidi="ar-SA"/>
    </w:rPr>
  </w:style>
  <w:style w:type="paragraph" w:customStyle="1" w:styleId="228">
    <w:name w:val="正文_3_0"/>
    <w:qFormat/>
    <w:uiPriority w:val="0"/>
    <w:pPr>
      <w:widowControl w:val="0"/>
      <w:jc w:val="both"/>
    </w:pPr>
    <w:rPr>
      <w:rFonts w:ascii="Calibri" w:hAnsi="Calibri" w:eastAsia="宋体" w:cs="Times New Roman"/>
      <w:sz w:val="21"/>
      <w:szCs w:val="22"/>
      <w:lang w:val="en-US" w:eastAsia="zh-CN" w:bidi="ar-SA"/>
    </w:rPr>
  </w:style>
  <w:style w:type="paragraph" w:customStyle="1" w:styleId="229">
    <w:name w:val="正文_3"/>
    <w:next w:val="230"/>
    <w:qFormat/>
    <w:uiPriority w:val="0"/>
    <w:pPr>
      <w:widowControl w:val="0"/>
      <w:jc w:val="both"/>
    </w:pPr>
    <w:rPr>
      <w:rFonts w:ascii="Calibri" w:hAnsi="Calibri" w:eastAsia="宋体" w:cs="Times New Roman"/>
      <w:sz w:val="21"/>
      <w:szCs w:val="22"/>
      <w:lang w:val="en-US" w:eastAsia="zh-CN" w:bidi="ar-SA"/>
    </w:rPr>
  </w:style>
  <w:style w:type="paragraph" w:customStyle="1" w:styleId="230">
    <w:name w:val="正文首行缩进 2_1"/>
    <w:basedOn w:val="231"/>
    <w:next w:val="233"/>
    <w:qFormat/>
    <w:uiPriority w:val="0"/>
    <w:pPr>
      <w:spacing w:after="120"/>
      <w:ind w:left="200" w:firstLine="200"/>
    </w:pPr>
    <w:rPr>
      <w:rFonts w:ascii="Times New Roman"/>
      <w:szCs w:val="24"/>
    </w:rPr>
  </w:style>
  <w:style w:type="paragraph" w:customStyle="1" w:styleId="231">
    <w:name w:val="正文文本缩进_1"/>
    <w:basedOn w:val="232"/>
    <w:next w:val="230"/>
    <w:qFormat/>
    <w:uiPriority w:val="0"/>
    <w:pPr>
      <w:ind w:firstLine="225"/>
    </w:pPr>
    <w:rPr>
      <w:rFonts w:ascii="仿宋_GB2312" w:eastAsia="仿宋_GB2312"/>
      <w:sz w:val="32"/>
    </w:rPr>
  </w:style>
  <w:style w:type="paragraph" w:customStyle="1" w:styleId="232">
    <w:name w:val="正文_18"/>
    <w:next w:val="231"/>
    <w:qFormat/>
    <w:uiPriority w:val="0"/>
    <w:pPr>
      <w:widowControl w:val="0"/>
      <w:jc w:val="both"/>
    </w:pPr>
    <w:rPr>
      <w:rFonts w:ascii="Calibri" w:hAnsi="Calibri" w:eastAsia="宋体" w:cs="Times New Roman"/>
      <w:sz w:val="21"/>
      <w:szCs w:val="22"/>
      <w:lang w:val="en-US" w:eastAsia="zh-CN" w:bidi="ar-SA"/>
    </w:rPr>
  </w:style>
  <w:style w:type="paragraph" w:customStyle="1" w:styleId="233">
    <w:name w:val="xl53_0"/>
    <w:next w:val="229"/>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234">
    <w:name w:val="正文_9_0"/>
    <w:qFormat/>
    <w:uiPriority w:val="0"/>
    <w:pPr>
      <w:widowControl w:val="0"/>
      <w:jc w:val="both"/>
    </w:pPr>
    <w:rPr>
      <w:rFonts w:ascii="Calibri" w:hAnsi="Calibri" w:eastAsia="宋体" w:cs="Times New Roman"/>
      <w:sz w:val="21"/>
      <w:szCs w:val="22"/>
      <w:lang w:val="en-US" w:eastAsia="zh-CN" w:bidi="ar-SA"/>
    </w:rPr>
  </w:style>
  <w:style w:type="paragraph" w:customStyle="1" w:styleId="235">
    <w:name w:val="正文_1_0_0_0_0"/>
    <w:qFormat/>
    <w:uiPriority w:val="0"/>
    <w:pPr>
      <w:widowControl w:val="0"/>
      <w:jc w:val="both"/>
    </w:pPr>
    <w:rPr>
      <w:rFonts w:ascii="Times New Roman" w:hAnsi="Times New Roman" w:eastAsia="宋体" w:cs="Times New Roman"/>
      <w:sz w:val="21"/>
      <w:lang w:val="en-US" w:eastAsia="zh-CN" w:bidi="ar-SA"/>
    </w:rPr>
  </w:style>
  <w:style w:type="paragraph" w:customStyle="1" w:styleId="236">
    <w:name w:val="列出段落_2"/>
    <w:basedOn w:val="208"/>
    <w:qFormat/>
    <w:uiPriority w:val="34"/>
    <w:pPr>
      <w:ind w:firstLine="420"/>
    </w:pPr>
  </w:style>
  <w:style w:type="paragraph" w:customStyle="1" w:styleId="237">
    <w:name w:val="普通(网站)11"/>
    <w:basedOn w:val="1"/>
    <w:qFormat/>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Arial"/>
        <a:cs typeface="Arial"/>
      </a:majorFont>
      <a:minorFont>
        <a:latin typeface="Calibri"/>
        <a:ea typeface="Arial"/>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13374</Words>
  <Characters>14047</Characters>
  <TotalTime>0</TotalTime>
  <ScaleCrop>false</ScaleCrop>
  <LinksUpToDate>false</LinksUpToDate>
  <CharactersWithSpaces>14204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2024-12-26T04:04:00Z</dcterms:created>
  <dc:creator></dc:creator>
  <cp:lastModifiedBy>聆听</cp:lastModifiedBy>
  <dcterms:modified xsi:type="dcterms:W3CDTF">2025-08-06T08:55:21Z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994B081649494C9F87CD7712158B4E66</vt:lpwstr>
  </property>
  <property fmtid="{D5CDD505-2E9C-101B-9397-08002B2CF9AE}" pid="4" name="KSOTemplateDocerSaveRecord">
    <vt:lpwstr>eyJoZGlkIjoiOGE0OTU2Yjk1N2JlNjY0N2JkMGM2MGU4MGE2MjRiN2YiLCJ1c2VySWQiOiI1OTQwNDAwNzcifQ==</vt:lpwstr>
  </property>
</Properties>
</file>